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35485" w14:textId="146AA5E2" w:rsidR="00AE2442" w:rsidRPr="00315E83" w:rsidRDefault="00AE2442">
      <w:pPr>
        <w:spacing w:after="200" w:line="276" w:lineRule="auto"/>
        <w:rPr>
          <w:rFonts w:eastAsia="Times New Roman" w:cstheme="minorHAnsi"/>
          <w:b/>
          <w:sz w:val="24"/>
          <w:szCs w:val="24"/>
          <w:lang w:val="es-ES_tradnl"/>
        </w:rPr>
      </w:pPr>
      <w:bookmarkStart w:id="0" w:name="_Toc276125813"/>
      <w:bookmarkStart w:id="1" w:name="_Toc300329990"/>
      <w:bookmarkStart w:id="2" w:name="_Toc300554283"/>
      <w:r w:rsidRPr="00315E83">
        <w:rPr>
          <w:rFonts w:eastAsia="Times New Roman" w:cstheme="minorHAnsi"/>
          <w:b/>
          <w:noProof/>
          <w:sz w:val="24"/>
          <w:szCs w:val="24"/>
          <w:lang w:val="es-HN" w:eastAsia="es-HN"/>
        </w:rPr>
        <mc:AlternateContent>
          <mc:Choice Requires="wps">
            <w:drawing>
              <wp:anchor distT="0" distB="0" distL="114300" distR="114300" simplePos="0" relativeHeight="251661312" behindDoc="0" locked="0" layoutInCell="1" allowOverlap="1" wp14:anchorId="7C827CA9" wp14:editId="70B8C0FE">
                <wp:simplePos x="0" y="0"/>
                <wp:positionH relativeFrom="column">
                  <wp:posOffset>1144905</wp:posOffset>
                </wp:positionH>
                <wp:positionV relativeFrom="paragraph">
                  <wp:posOffset>2616645</wp:posOffset>
                </wp:positionV>
                <wp:extent cx="5095875" cy="2246630"/>
                <wp:effectExtent l="0" t="0" r="0" b="0"/>
                <wp:wrapNone/>
                <wp:docPr id="18" name="CuadroTexto 9"/>
                <wp:cNvGraphicFramePr/>
                <a:graphic xmlns:a="http://schemas.openxmlformats.org/drawingml/2006/main">
                  <a:graphicData uri="http://schemas.microsoft.com/office/word/2010/wordprocessingShape">
                    <wps:wsp>
                      <wps:cNvSpPr txBox="1"/>
                      <wps:spPr>
                        <a:xfrm>
                          <a:off x="0" y="0"/>
                          <a:ext cx="5095875" cy="2246630"/>
                        </a:xfrm>
                        <a:prstGeom prst="rect">
                          <a:avLst/>
                        </a:prstGeom>
                        <a:noFill/>
                      </wps:spPr>
                      <wps:txbx>
                        <w:txbxContent>
                          <w:p w14:paraId="498101C0" w14:textId="77777777" w:rsidR="00994BDB" w:rsidRPr="00063372" w:rsidRDefault="00994BDB" w:rsidP="00F711C4">
                            <w:pPr>
                              <w:autoSpaceDE w:val="0"/>
                              <w:autoSpaceDN w:val="0"/>
                              <w:adjustRightInd w:val="0"/>
                              <w:rPr>
                                <w:rFonts w:ascii="Saira" w:hAnsi="Saira" w:cs="Saira"/>
                                <w:color w:val="000000"/>
                                <w:sz w:val="12"/>
                                <w:szCs w:val="24"/>
                              </w:rPr>
                            </w:pPr>
                          </w:p>
                          <w:p w14:paraId="752D1204" w14:textId="77777777" w:rsidR="00994BDB" w:rsidRDefault="00994BDB"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994BDB" w:rsidRDefault="00994BDB"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wps:txbx>
                      <wps:bodyPr wrap="square" rtlCol="0">
                        <a:spAutoFit/>
                      </wps:bodyPr>
                    </wps:wsp>
                  </a:graphicData>
                </a:graphic>
                <wp14:sizeRelH relativeFrom="margin">
                  <wp14:pctWidth>0</wp14:pctWidth>
                </wp14:sizeRelH>
              </wp:anchor>
            </w:drawing>
          </mc:Choice>
          <mc:Fallback>
            <w:pict>
              <v:shapetype w14:anchorId="7C827CA9" id="_x0000_t202" coordsize="21600,21600" o:spt="202" path="m,l,21600r21600,l21600,xe">
                <v:stroke joinstyle="miter"/>
                <v:path gradientshapeok="t" o:connecttype="rect"/>
              </v:shapetype>
              <v:shape id="CuadroTexto 9" o:spid="_x0000_s1026" type="#_x0000_t202" style="position:absolute;margin-left:90.15pt;margin-top:206.05pt;width:401.25pt;height:17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" filled="f" stroked="f">
                <v:textbox style="mso-fit-shape-to-text:t">
                  <w:txbxContent>
                    <w:p w14:paraId="498101C0" w14:textId="77777777" w:rsidR="00994BDB" w:rsidRPr="00063372" w:rsidRDefault="00994BDB" w:rsidP="00F711C4">
                      <w:pPr>
                        <w:autoSpaceDE w:val="0"/>
                        <w:autoSpaceDN w:val="0"/>
                        <w:adjustRightInd w:val="0"/>
                        <w:rPr>
                          <w:rFonts w:ascii="Saira" w:hAnsi="Saira" w:cs="Saira"/>
                          <w:color w:val="000000"/>
                          <w:sz w:val="12"/>
                          <w:szCs w:val="24"/>
                        </w:rPr>
                      </w:pPr>
                    </w:p>
                    <w:p w14:paraId="752D1204" w14:textId="77777777" w:rsidR="00994BDB" w:rsidRDefault="00994BDB" w:rsidP="00F711C4">
                      <w:pPr>
                        <w:jc w:val="center"/>
                        <w:rPr>
                          <w:b/>
                          <w:bCs/>
                          <w:color w:val="002060"/>
                          <w:kern w:val="24"/>
                          <w:sz w:val="44"/>
                          <w:szCs w:val="56"/>
                          <w14:shadow w14:blurRad="38100" w14:dist="38100" w14:dir="2700000" w14:sx="100000" w14:sy="100000" w14:kx="0" w14:ky="0" w14:algn="tl">
                            <w14:srgbClr w14:val="000000">
                              <w14:alpha w14:val="57000"/>
                            </w14:srgbClr>
                          </w14:shadow>
                        </w:rPr>
                      </w:pPr>
                      <w:r>
                        <w:rPr>
                          <w:b/>
                          <w:bCs/>
                          <w:color w:val="002060"/>
                          <w:kern w:val="24"/>
                          <w:sz w:val="44"/>
                          <w:szCs w:val="56"/>
                          <w14:shadow w14:blurRad="38100" w14:dist="38100" w14:dir="2700000" w14:sx="100000" w14:sy="100000" w14:kx="0" w14:ky="0" w14:algn="tl">
                            <w14:srgbClr w14:val="000000">
                              <w14:alpha w14:val="57000"/>
                            </w14:srgbClr>
                          </w14:shadow>
                        </w:rPr>
                        <w:t xml:space="preserve">Consultoría </w:t>
                      </w:r>
                    </w:p>
                    <w:p w14:paraId="5D19198A" w14:textId="77777777" w:rsidR="00994BDB" w:rsidRDefault="00994BDB" w:rsidP="00F711C4">
                      <w:pPr>
                        <w:jc w:val="center"/>
                        <w:rPr>
                          <w:rFonts w:ascii="Arial" w:hAnsi="Arial" w:cs="Arial"/>
                          <w:b/>
                          <w:bCs/>
                          <w:color w:val="000000"/>
                          <w:sz w:val="40"/>
                          <w:szCs w:val="40"/>
                        </w:rPr>
                      </w:pPr>
                      <w:r w:rsidRPr="00380192">
                        <w:rPr>
                          <w:b/>
                          <w:bCs/>
                          <w:color w:val="002060"/>
                          <w:kern w:val="24"/>
                          <w:sz w:val="44"/>
                          <w:szCs w:val="56"/>
                          <w14:shadow w14:blurRad="38100" w14:dist="38100" w14:dir="2700000" w14:sx="100000" w14:sy="100000" w14:kx="0" w14:ky="0" w14:algn="tl">
                            <w14:srgbClr w14:val="000000">
                              <w14:alpha w14:val="57000"/>
                            </w14:srgbClr>
                          </w14:shadow>
                        </w:rPr>
                        <w:t>DESARROLLO DEL PROGRAMA DE AUTOSOSTENIBILIDAD MEDIANTE USOS PRODUCTIVOS DE LA ELECTRICIDAD EN LA REPÚBLICA DE HONDURAS (PAMUPE)</w:t>
                      </w:r>
                      <w:r w:rsidRPr="00380192">
                        <w:rPr>
                          <w:rFonts w:ascii="Arial" w:hAnsi="Arial" w:cs="Arial"/>
                          <w:b/>
                          <w:bCs/>
                          <w:color w:val="000000"/>
                          <w:sz w:val="40"/>
                          <w:szCs w:val="40"/>
                        </w:rPr>
                        <w:t xml:space="preserve"> </w:t>
                      </w:r>
                    </w:p>
                  </w:txbxContent>
                </v:textbox>
              </v:shape>
            </w:pict>
          </mc:Fallback>
        </mc:AlternateContent>
      </w:r>
      <w:r w:rsidRPr="00315E83">
        <w:rPr>
          <w:rFonts w:eastAsia="Times New Roman" w:cstheme="minorHAnsi"/>
          <w:b/>
          <w:noProof/>
          <w:szCs w:val="22"/>
          <w:lang w:val="es-HN" w:eastAsia="es-HN"/>
        </w:rPr>
        <mc:AlternateContent>
          <mc:Choice Requires="wps">
            <w:drawing>
              <wp:anchor distT="0" distB="0" distL="114300" distR="114300" simplePos="0" relativeHeight="251666432" behindDoc="0" locked="0" layoutInCell="1" allowOverlap="1" wp14:anchorId="17EF8751" wp14:editId="5DF7AD4B">
                <wp:simplePos x="0" y="0"/>
                <wp:positionH relativeFrom="column">
                  <wp:posOffset>595861</wp:posOffset>
                </wp:positionH>
                <wp:positionV relativeFrom="paragraph">
                  <wp:posOffset>581337</wp:posOffset>
                </wp:positionV>
                <wp:extent cx="6225540" cy="1889101"/>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25540" cy="1889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CF3AF6" w14:textId="77777777" w:rsidR="00994BDB" w:rsidRDefault="00994BDB"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6C15B3B3" w14:textId="22FC193B" w:rsidR="00994BDB" w:rsidRDefault="00994BDB" w:rsidP="00877845">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Carpintería</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F8751" id="Cuadro de texto 4" o:spid="_x0000_s1027" type="#_x0000_t202" style="position:absolute;margin-left:46.9pt;margin-top:45.75pt;width:490.2pt;height:1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" filled="f" stroked="f" strokeweight=".5pt">
                <v:path arrowok="t"/>
                <v:textbox>
                  <w:txbxContent>
                    <w:p w14:paraId="1FCF3AF6" w14:textId="77777777" w:rsidR="00994BDB" w:rsidRDefault="00994BDB" w:rsidP="00877845">
                      <w:pP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FFFFFF" w:themeColor="background1"/>
                          <w:kern w:val="24"/>
                          <w:sz w:val="86"/>
                          <w:szCs w:val="86"/>
                          <w14:shadow w14:blurRad="38100" w14:dist="38100" w14:dir="2700000" w14:sx="100000" w14:sy="100000" w14:kx="0" w14:ky="0" w14:algn="tl">
                            <w14:srgbClr w14:val="000000">
                              <w14:alpha w14:val="57000"/>
                            </w14:srgbClr>
                          </w14:shadow>
                        </w:rPr>
                        <w:t>P</w:t>
                      </w: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 xml:space="preserve">ERFIL DE INGRESOS </w:t>
                      </w:r>
                    </w:p>
                    <w:p w14:paraId="6C15B3B3" w14:textId="22FC193B" w:rsidR="00994BDB" w:rsidRDefault="00994BDB" w:rsidP="00877845">
                      <w:pPr>
                        <w:jc w:val="cente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pPr>
                      <w:r>
                        <w:rPr>
                          <w:rFonts w:ascii="Arial" w:hAnsi="Arial" w:cs="Arial"/>
                          <w:b/>
                          <w:bCs/>
                          <w:color w:val="002060"/>
                          <w:kern w:val="24"/>
                          <w:sz w:val="86"/>
                          <w:szCs w:val="86"/>
                          <w14:shadow w14:blurRad="38100" w14:dist="38100" w14:dir="2700000" w14:sx="100000" w14:sy="100000" w14:kx="0" w14:ky="0" w14:algn="tl">
                            <w14:srgbClr w14:val="000000">
                              <w14:alpha w14:val="57000"/>
                            </w14:srgbClr>
                          </w14:shadow>
                        </w:rPr>
                        <w:t>Rubro: Carpintería</w:t>
                      </w:r>
                    </w:p>
                  </w:txbxContent>
                </v:textbox>
              </v:shape>
            </w:pict>
          </mc:Fallback>
        </mc:AlternateContent>
      </w:r>
      <w:r w:rsidRPr="00315E83">
        <w:rPr>
          <w:rFonts w:eastAsia="Times New Roman" w:cstheme="minorHAnsi"/>
          <w:b/>
          <w:noProof/>
          <w:sz w:val="24"/>
          <w:szCs w:val="24"/>
          <w:lang w:val="es-HN" w:eastAsia="es-HN"/>
        </w:rPr>
        <mc:AlternateContent>
          <mc:Choice Requires="wps">
            <w:drawing>
              <wp:anchor distT="0" distB="0" distL="114300" distR="114300" simplePos="0" relativeHeight="251662336" behindDoc="0" locked="0" layoutInCell="1" allowOverlap="1" wp14:anchorId="7BBB9219" wp14:editId="5A6A8A25">
                <wp:simplePos x="0" y="0"/>
                <wp:positionH relativeFrom="column">
                  <wp:posOffset>2014220</wp:posOffset>
                </wp:positionH>
                <wp:positionV relativeFrom="paragraph">
                  <wp:posOffset>6165215</wp:posOffset>
                </wp:positionV>
                <wp:extent cx="3257550" cy="876300"/>
                <wp:effectExtent l="0" t="0" r="0" b="0"/>
                <wp:wrapNone/>
                <wp:docPr id="2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75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1BE00F" w14:textId="77777777" w:rsidR="00994BDB" w:rsidRDefault="00994BDB"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994BDB" w:rsidRPr="00AE2442" w:rsidRDefault="00994BDB"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9219" id="Cuadro de texto 6" o:spid="_x0000_s1028" type="#_x0000_t202" style="position:absolute;margin-left:158.6pt;margin-top:485.45pt;width:256.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" filled="f" stroked="f" strokeweight=".5pt">
                <v:path arrowok="t"/>
                <v:textbox>
                  <w:txbxContent>
                    <w:p w14:paraId="691BE00F" w14:textId="77777777" w:rsidR="00994BDB" w:rsidRDefault="00994BDB" w:rsidP="00F711C4">
                      <w:pPr>
                        <w:kinsoku w:val="0"/>
                        <w:overflowPunct w:val="0"/>
                        <w:jc w:val="center"/>
                        <w:textAlignment w:val="baseline"/>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pP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Presentado a: </w:t>
                      </w:r>
                    </w:p>
                    <w:p w14:paraId="121CE119" w14:textId="1E82A053" w:rsidR="00994BDB" w:rsidRPr="00AE2442" w:rsidRDefault="00994BDB" w:rsidP="00F711C4">
                      <w:pPr>
                        <w:kinsoku w:val="0"/>
                        <w:overflowPunct w:val="0"/>
                        <w:jc w:val="center"/>
                        <w:textAlignment w:val="baseline"/>
                        <w:rPr>
                          <w:sz w:val="18"/>
                          <w:szCs w:val="20"/>
                        </w:rPr>
                      </w:pP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S</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ecretar</w:t>
                      </w:r>
                      <w:r>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í</w:t>
                      </w:r>
                      <w:r w:rsidRPr="00AE2442">
                        <w:rPr>
                          <w:rFonts w:ascii="Arial" w:eastAsia="Times New Roman" w:hAnsi="Arial" w:cs="Arial"/>
                          <w:b/>
                          <w:bCs/>
                          <w:color w:val="002060"/>
                          <w:kern w:val="24"/>
                          <w:sz w:val="28"/>
                          <w:szCs w:val="28"/>
                          <w14:shadow w14:blurRad="38100" w14:dist="38100" w14:dir="2700000" w14:sx="100000" w14:sy="100000" w14:kx="0" w14:ky="0" w14:algn="tl">
                            <w14:srgbClr w14:val="000000">
                              <w14:alpha w14:val="57000"/>
                            </w14:srgbClr>
                          </w14:shadow>
                        </w:rPr>
                        <w:t xml:space="preserve">a de Estado en los Despachos de Energía </w:t>
                      </w:r>
                    </w:p>
                  </w:txbxContent>
                </v:textbox>
              </v:shape>
            </w:pict>
          </mc:Fallback>
        </mc:AlternateContent>
      </w:r>
      <w:r w:rsidRPr="00315E83">
        <w:rPr>
          <w:rFonts w:eastAsia="Times New Roman" w:cstheme="minorHAnsi"/>
          <w:b/>
          <w:noProof/>
          <w:sz w:val="24"/>
          <w:szCs w:val="24"/>
          <w:lang w:val="es-HN" w:eastAsia="es-HN"/>
        </w:rPr>
        <w:drawing>
          <wp:anchor distT="0" distB="0" distL="114300" distR="114300" simplePos="0" relativeHeight="251659264" behindDoc="0" locked="0" layoutInCell="1" allowOverlap="1" wp14:anchorId="0653B88F" wp14:editId="743B54D8">
            <wp:simplePos x="0" y="0"/>
            <wp:positionH relativeFrom="page">
              <wp:posOffset>-635</wp:posOffset>
            </wp:positionH>
            <wp:positionV relativeFrom="paragraph">
              <wp:posOffset>-1194435</wp:posOffset>
            </wp:positionV>
            <wp:extent cx="7781925" cy="10048875"/>
            <wp:effectExtent l="0" t="0" r="952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781925" cy="1004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5E83">
        <w:rPr>
          <w:rFonts w:eastAsiaTheme="majorEastAsia" w:cstheme="minorHAnsi"/>
          <w:b/>
          <w:noProof/>
          <w:color w:val="000000" w:themeColor="text1"/>
          <w:sz w:val="24"/>
          <w:szCs w:val="24"/>
          <w:lang w:val="es-HN" w:eastAsia="es-HN"/>
        </w:rPr>
        <w:drawing>
          <wp:anchor distT="0" distB="0" distL="114300" distR="114300" simplePos="0" relativeHeight="251663360" behindDoc="0" locked="0" layoutInCell="1" allowOverlap="1" wp14:anchorId="1510E6E1" wp14:editId="2935E2B8">
            <wp:simplePos x="0" y="0"/>
            <wp:positionH relativeFrom="margin">
              <wp:posOffset>2929255</wp:posOffset>
            </wp:positionH>
            <wp:positionV relativeFrom="paragraph">
              <wp:posOffset>7039610</wp:posOffset>
            </wp:positionV>
            <wp:extent cx="1554480" cy="1085215"/>
            <wp:effectExtent l="0" t="0" r="7620" b="635"/>
            <wp:wrapNone/>
            <wp:docPr id="38" name="Imagen 38" descr="Imagen que contiene 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4480" cy="1085215"/>
                    </a:xfrm>
                    <a:prstGeom prst="rect">
                      <a:avLst/>
                    </a:prstGeom>
                  </pic:spPr>
                </pic:pic>
              </a:graphicData>
            </a:graphic>
            <wp14:sizeRelH relativeFrom="page">
              <wp14:pctWidth>0</wp14:pctWidth>
            </wp14:sizeRelH>
            <wp14:sizeRelV relativeFrom="page">
              <wp14:pctHeight>0</wp14:pctHeight>
            </wp14:sizeRelV>
          </wp:anchor>
        </w:drawing>
      </w:r>
      <w:r w:rsidRPr="00315E83">
        <w:rPr>
          <w:rFonts w:eastAsia="Times New Roman" w:cstheme="minorHAnsi"/>
          <w:b/>
          <w:sz w:val="24"/>
          <w:szCs w:val="24"/>
          <w:lang w:val="es-ES_tradnl"/>
        </w:rPr>
        <w:br w:type="page"/>
      </w:r>
    </w:p>
    <w:p w14:paraId="37A7155E" w14:textId="2E28D601" w:rsidR="00F711C4" w:rsidRPr="00315E83" w:rsidRDefault="00AE2442" w:rsidP="00AE2442">
      <w:pPr>
        <w:ind w:left="360" w:hanging="360"/>
        <w:jc w:val="center"/>
        <w:rPr>
          <w:rFonts w:cstheme="minorHAnsi"/>
          <w:b/>
          <w:bCs/>
        </w:rPr>
      </w:pPr>
      <w:r w:rsidRPr="00315E83">
        <w:rPr>
          <w:rFonts w:cstheme="minorHAnsi"/>
          <w:b/>
          <w:bCs/>
        </w:rPr>
        <w:lastRenderedPageBreak/>
        <w:t>Índice de contenido</w:t>
      </w:r>
    </w:p>
    <w:p w14:paraId="1FEB8A52" w14:textId="77777777" w:rsidR="00F711C4" w:rsidRPr="00315E83" w:rsidRDefault="00F711C4" w:rsidP="00F711C4">
      <w:pPr>
        <w:ind w:left="360" w:hanging="360"/>
        <w:rPr>
          <w:rFonts w:cstheme="minorHAnsi"/>
        </w:rPr>
      </w:pPr>
    </w:p>
    <w:bookmarkStart w:id="3" w:name="_Toc504377030"/>
    <w:bookmarkStart w:id="4" w:name="_Toc504377140"/>
    <w:bookmarkStart w:id="5" w:name="_Toc504378837"/>
    <w:bookmarkStart w:id="6" w:name="_Toc504378906"/>
    <w:bookmarkStart w:id="7" w:name="_Toc504378981"/>
    <w:bookmarkStart w:id="8" w:name="_Toc504379056"/>
    <w:bookmarkStart w:id="9" w:name="_Toc504379125"/>
    <w:bookmarkStart w:id="10" w:name="_Toc504403567"/>
    <w:bookmarkStart w:id="11" w:name="_Toc504403663"/>
    <w:bookmarkStart w:id="12" w:name="_Toc504461731"/>
    <w:bookmarkStart w:id="13" w:name="_Toc504377031"/>
    <w:bookmarkStart w:id="14" w:name="_Toc504377141"/>
    <w:bookmarkStart w:id="15" w:name="_Toc504378838"/>
    <w:bookmarkStart w:id="16" w:name="_Toc504378907"/>
    <w:bookmarkStart w:id="17" w:name="_Toc504378982"/>
    <w:bookmarkStart w:id="18" w:name="_Toc504379057"/>
    <w:bookmarkStart w:id="19" w:name="_Toc504379126"/>
    <w:bookmarkStart w:id="20" w:name="_Toc504403568"/>
    <w:bookmarkStart w:id="21" w:name="_Toc504403664"/>
    <w:bookmarkStart w:id="22" w:name="_Toc504461732"/>
    <w:bookmarkStart w:id="23" w:name="_Toc504377032"/>
    <w:bookmarkStart w:id="24" w:name="_Toc504377142"/>
    <w:bookmarkStart w:id="25" w:name="_Toc504378839"/>
    <w:bookmarkStart w:id="26" w:name="_Toc504378908"/>
    <w:bookmarkStart w:id="27" w:name="_Toc504378983"/>
    <w:bookmarkStart w:id="28" w:name="_Toc504379058"/>
    <w:bookmarkStart w:id="29" w:name="_Toc504379127"/>
    <w:bookmarkStart w:id="30" w:name="_Toc504403569"/>
    <w:bookmarkStart w:id="31" w:name="_Toc504403665"/>
    <w:bookmarkStart w:id="32" w:name="_Toc504461733"/>
    <w:bookmarkStart w:id="33" w:name="_Toc504377033"/>
    <w:bookmarkStart w:id="34" w:name="_Toc504377143"/>
    <w:bookmarkStart w:id="35" w:name="_Toc504378840"/>
    <w:bookmarkStart w:id="36" w:name="_Toc504378909"/>
    <w:bookmarkStart w:id="37" w:name="_Toc504378984"/>
    <w:bookmarkStart w:id="38" w:name="_Toc504379059"/>
    <w:bookmarkStart w:id="39" w:name="_Toc504379128"/>
    <w:bookmarkStart w:id="40" w:name="_Toc504403570"/>
    <w:bookmarkStart w:id="41" w:name="_Toc504403666"/>
    <w:bookmarkStart w:id="42" w:name="_Toc504461734"/>
    <w:bookmarkStart w:id="43" w:name="_Toc504377034"/>
    <w:bookmarkStart w:id="44" w:name="_Toc504377144"/>
    <w:bookmarkStart w:id="45" w:name="_Toc504378841"/>
    <w:bookmarkStart w:id="46" w:name="_Toc504378910"/>
    <w:bookmarkStart w:id="47" w:name="_Toc504378985"/>
    <w:bookmarkStart w:id="48" w:name="_Toc504379060"/>
    <w:bookmarkStart w:id="49" w:name="_Toc504379129"/>
    <w:bookmarkStart w:id="50" w:name="_Toc504403571"/>
    <w:bookmarkStart w:id="51" w:name="_Toc504403667"/>
    <w:bookmarkStart w:id="52" w:name="_Toc504461735"/>
    <w:bookmarkStart w:id="53" w:name="_Toc504377035"/>
    <w:bookmarkStart w:id="54" w:name="_Toc504377145"/>
    <w:bookmarkStart w:id="55" w:name="_Toc504378842"/>
    <w:bookmarkStart w:id="56" w:name="_Toc504378911"/>
    <w:bookmarkStart w:id="57" w:name="_Toc504378986"/>
    <w:bookmarkStart w:id="58" w:name="_Toc504379061"/>
    <w:bookmarkStart w:id="59" w:name="_Toc504379130"/>
    <w:bookmarkStart w:id="60" w:name="_Toc504403572"/>
    <w:bookmarkStart w:id="61" w:name="_Toc504403668"/>
    <w:bookmarkStart w:id="62" w:name="_Toc504461736"/>
    <w:bookmarkStart w:id="63" w:name="_Toc504377036"/>
    <w:bookmarkStart w:id="64" w:name="_Toc504377146"/>
    <w:bookmarkStart w:id="65" w:name="_Toc504378843"/>
    <w:bookmarkStart w:id="66" w:name="_Toc504378912"/>
    <w:bookmarkStart w:id="67" w:name="_Toc504378987"/>
    <w:bookmarkStart w:id="68" w:name="_Toc504379062"/>
    <w:bookmarkStart w:id="69" w:name="_Toc504379131"/>
    <w:bookmarkStart w:id="70" w:name="_Toc504403573"/>
    <w:bookmarkStart w:id="71" w:name="_Toc504403669"/>
    <w:bookmarkStart w:id="72" w:name="_Toc504461737"/>
    <w:bookmarkStart w:id="73" w:name="_Toc504377037"/>
    <w:bookmarkStart w:id="74" w:name="_Toc504377147"/>
    <w:bookmarkStart w:id="75" w:name="_Toc504378844"/>
    <w:bookmarkStart w:id="76" w:name="_Toc504378913"/>
    <w:bookmarkStart w:id="77" w:name="_Toc504378988"/>
    <w:bookmarkStart w:id="78" w:name="_Toc504379063"/>
    <w:bookmarkStart w:id="79" w:name="_Toc504379132"/>
    <w:bookmarkStart w:id="80" w:name="_Toc504403574"/>
    <w:bookmarkStart w:id="81" w:name="_Toc504403670"/>
    <w:bookmarkStart w:id="82" w:name="_Toc504461738"/>
    <w:bookmarkStart w:id="83" w:name="_Toc504377038"/>
    <w:bookmarkStart w:id="84" w:name="_Toc504377148"/>
    <w:bookmarkStart w:id="85" w:name="_Toc504378845"/>
    <w:bookmarkStart w:id="86" w:name="_Toc504378914"/>
    <w:bookmarkStart w:id="87" w:name="_Toc504378989"/>
    <w:bookmarkStart w:id="88" w:name="_Toc504379064"/>
    <w:bookmarkStart w:id="89" w:name="_Toc504379133"/>
    <w:bookmarkStart w:id="90" w:name="_Toc504403575"/>
    <w:bookmarkStart w:id="91" w:name="_Toc504403671"/>
    <w:bookmarkStart w:id="92" w:name="_Toc504461739"/>
    <w:bookmarkStart w:id="93" w:name="_Toc504377039"/>
    <w:bookmarkStart w:id="94" w:name="_Toc504377149"/>
    <w:bookmarkStart w:id="95" w:name="_Toc504378846"/>
    <w:bookmarkStart w:id="96" w:name="_Toc504378915"/>
    <w:bookmarkStart w:id="97" w:name="_Toc504378990"/>
    <w:bookmarkStart w:id="98" w:name="_Toc504379065"/>
    <w:bookmarkStart w:id="99" w:name="_Toc504379134"/>
    <w:bookmarkStart w:id="100" w:name="_Toc504403576"/>
    <w:bookmarkStart w:id="101" w:name="_Toc504403672"/>
    <w:bookmarkStart w:id="102" w:name="_Toc504461740"/>
    <w:bookmarkStart w:id="103" w:name="_Toc504377040"/>
    <w:bookmarkStart w:id="104" w:name="_Toc504377150"/>
    <w:bookmarkStart w:id="105" w:name="_Toc504378847"/>
    <w:bookmarkStart w:id="106" w:name="_Toc504378916"/>
    <w:bookmarkStart w:id="107" w:name="_Toc504378991"/>
    <w:bookmarkStart w:id="108" w:name="_Toc504379066"/>
    <w:bookmarkStart w:id="109" w:name="_Toc504379135"/>
    <w:bookmarkStart w:id="110" w:name="_Toc504403577"/>
    <w:bookmarkStart w:id="111" w:name="_Toc504403673"/>
    <w:bookmarkStart w:id="112" w:name="_Toc504461741"/>
    <w:bookmarkStart w:id="113" w:name="_Toc504377041"/>
    <w:bookmarkStart w:id="114" w:name="_Toc504377151"/>
    <w:bookmarkStart w:id="115" w:name="_Toc504378848"/>
    <w:bookmarkStart w:id="116" w:name="_Toc504378917"/>
    <w:bookmarkStart w:id="117" w:name="_Toc504378992"/>
    <w:bookmarkStart w:id="118" w:name="_Toc504379067"/>
    <w:bookmarkStart w:id="119" w:name="_Toc504379136"/>
    <w:bookmarkStart w:id="120" w:name="_Toc504403578"/>
    <w:bookmarkStart w:id="121" w:name="_Toc504403674"/>
    <w:bookmarkStart w:id="122" w:name="_Toc504461742"/>
    <w:bookmarkStart w:id="123" w:name="_Toc504377042"/>
    <w:bookmarkStart w:id="124" w:name="_Toc504377152"/>
    <w:bookmarkStart w:id="125" w:name="_Toc504378849"/>
    <w:bookmarkStart w:id="126" w:name="_Toc504378918"/>
    <w:bookmarkStart w:id="127" w:name="_Toc504378993"/>
    <w:bookmarkStart w:id="128" w:name="_Toc504379068"/>
    <w:bookmarkStart w:id="129" w:name="_Toc504379137"/>
    <w:bookmarkStart w:id="130" w:name="_Toc504403579"/>
    <w:bookmarkStart w:id="131" w:name="_Toc504403675"/>
    <w:bookmarkStart w:id="132" w:name="_Toc504461743"/>
    <w:bookmarkStart w:id="133" w:name="_Toc504377043"/>
    <w:bookmarkStart w:id="134" w:name="_Toc504377153"/>
    <w:bookmarkStart w:id="135" w:name="_Toc504378850"/>
    <w:bookmarkStart w:id="136" w:name="_Toc504378919"/>
    <w:bookmarkStart w:id="137" w:name="_Toc504378994"/>
    <w:bookmarkStart w:id="138" w:name="_Toc504379069"/>
    <w:bookmarkStart w:id="139" w:name="_Toc504379138"/>
    <w:bookmarkStart w:id="140" w:name="_Toc504403580"/>
    <w:bookmarkStart w:id="141" w:name="_Toc504403676"/>
    <w:bookmarkStart w:id="142" w:name="_Toc504461744"/>
    <w:bookmarkStart w:id="143" w:name="_Toc300330000"/>
    <w:bookmarkStart w:id="144" w:name="_Toc300554293"/>
    <w:bookmarkStart w:id="145" w:name="_Toc506905768"/>
    <w:bookmarkStart w:id="146" w:name="_Toc6326483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14:paraId="4C3A21AC" w14:textId="5C6FECF5" w:rsidR="00056DED" w:rsidRDefault="00682C26">
      <w:pPr>
        <w:pStyle w:val="TDC1"/>
        <w:rPr>
          <w:rFonts w:asciiTheme="minorHAnsi" w:hAnsiTheme="minorHAnsi"/>
          <w:b w:val="0"/>
          <w:bCs w:val="0"/>
          <w:noProof/>
          <w:szCs w:val="22"/>
          <w:lang w:val="es-HN" w:eastAsia="es-HN"/>
        </w:rPr>
      </w:pPr>
      <w:r w:rsidRPr="00315E83">
        <w:rPr>
          <w:rFonts w:cstheme="minorHAnsi"/>
          <w:bCs w:val="0"/>
          <w:color w:val="000000" w:themeColor="text1"/>
          <w:szCs w:val="22"/>
        </w:rPr>
        <w:fldChar w:fldCharType="begin"/>
      </w:r>
      <w:r w:rsidRPr="00315E83">
        <w:rPr>
          <w:rFonts w:cstheme="minorHAnsi"/>
          <w:bCs w:val="0"/>
          <w:color w:val="000000" w:themeColor="text1"/>
          <w:szCs w:val="22"/>
        </w:rPr>
        <w:instrText xml:space="preserve"> TOC \o "1-3" \h \z \u </w:instrText>
      </w:r>
      <w:r w:rsidRPr="00315E83">
        <w:rPr>
          <w:rFonts w:cstheme="minorHAnsi"/>
          <w:bCs w:val="0"/>
          <w:color w:val="000000" w:themeColor="text1"/>
          <w:szCs w:val="22"/>
        </w:rPr>
        <w:fldChar w:fldCharType="separate"/>
      </w:r>
      <w:hyperlink w:anchor="_Toc130982869" w:history="1">
        <w:r w:rsidR="00056DED" w:rsidRPr="00887BFA">
          <w:rPr>
            <w:rStyle w:val="Hipervnculo"/>
            <w:rFonts w:cstheme="minorHAnsi"/>
            <w:noProof/>
          </w:rPr>
          <w:t>I.</w:t>
        </w:r>
        <w:r w:rsidR="00056DED">
          <w:rPr>
            <w:rFonts w:asciiTheme="minorHAnsi" w:hAnsiTheme="minorHAnsi"/>
            <w:b w:val="0"/>
            <w:bCs w:val="0"/>
            <w:noProof/>
            <w:szCs w:val="22"/>
            <w:lang w:val="es-HN" w:eastAsia="es-HN"/>
          </w:rPr>
          <w:tab/>
        </w:r>
        <w:r w:rsidR="00056DED" w:rsidRPr="00887BFA">
          <w:rPr>
            <w:rStyle w:val="Hipervnculo"/>
            <w:rFonts w:cstheme="minorHAnsi"/>
            <w:noProof/>
          </w:rPr>
          <w:t>Introducción</w:t>
        </w:r>
        <w:r w:rsidR="00056DED">
          <w:rPr>
            <w:noProof/>
            <w:webHidden/>
          </w:rPr>
          <w:tab/>
        </w:r>
        <w:r w:rsidR="00056DED">
          <w:rPr>
            <w:noProof/>
            <w:webHidden/>
          </w:rPr>
          <w:fldChar w:fldCharType="begin"/>
        </w:r>
        <w:r w:rsidR="00056DED">
          <w:rPr>
            <w:noProof/>
            <w:webHidden/>
          </w:rPr>
          <w:instrText xml:space="preserve"> PAGEREF _Toc130982869 \h </w:instrText>
        </w:r>
        <w:r w:rsidR="00056DED">
          <w:rPr>
            <w:noProof/>
            <w:webHidden/>
          </w:rPr>
        </w:r>
        <w:r w:rsidR="00056DED">
          <w:rPr>
            <w:noProof/>
            <w:webHidden/>
          </w:rPr>
          <w:fldChar w:fldCharType="separate"/>
        </w:r>
        <w:r w:rsidR="00056DED">
          <w:rPr>
            <w:noProof/>
            <w:webHidden/>
          </w:rPr>
          <w:t>3</w:t>
        </w:r>
        <w:r w:rsidR="00056DED">
          <w:rPr>
            <w:noProof/>
            <w:webHidden/>
          </w:rPr>
          <w:fldChar w:fldCharType="end"/>
        </w:r>
      </w:hyperlink>
    </w:p>
    <w:p w14:paraId="6D2AA2F1" w14:textId="7F9909E2" w:rsidR="00056DED" w:rsidRDefault="00056DED">
      <w:pPr>
        <w:pStyle w:val="TDC2"/>
        <w:rPr>
          <w:rFonts w:asciiTheme="minorHAnsi" w:hAnsiTheme="minorHAnsi"/>
          <w:b w:val="0"/>
          <w:bCs w:val="0"/>
          <w:noProof/>
          <w:szCs w:val="22"/>
          <w:lang w:val="es-HN" w:eastAsia="es-HN"/>
        </w:rPr>
      </w:pPr>
      <w:hyperlink w:anchor="_Toc130982870" w:history="1">
        <w:r w:rsidRPr="00887BFA">
          <w:rPr>
            <w:rStyle w:val="Hipervnculo"/>
            <w:noProof/>
          </w:rPr>
          <w:t>1.1.</w:t>
        </w:r>
        <w:r>
          <w:rPr>
            <w:rFonts w:asciiTheme="minorHAnsi" w:hAnsiTheme="minorHAnsi"/>
            <w:b w:val="0"/>
            <w:bCs w:val="0"/>
            <w:noProof/>
            <w:szCs w:val="22"/>
            <w:lang w:val="es-HN" w:eastAsia="es-HN"/>
          </w:rPr>
          <w:tab/>
        </w:r>
        <w:r w:rsidRPr="00887BFA">
          <w:rPr>
            <w:rStyle w:val="Hipervnculo"/>
            <w:noProof/>
          </w:rPr>
          <w:t>Nombre de la iniciativa del negocio:</w:t>
        </w:r>
        <w:r>
          <w:rPr>
            <w:noProof/>
            <w:webHidden/>
          </w:rPr>
          <w:tab/>
        </w:r>
        <w:r>
          <w:rPr>
            <w:noProof/>
            <w:webHidden/>
          </w:rPr>
          <w:fldChar w:fldCharType="begin"/>
        </w:r>
        <w:r>
          <w:rPr>
            <w:noProof/>
            <w:webHidden/>
          </w:rPr>
          <w:instrText xml:space="preserve"> PAGEREF _Toc130982870 \h </w:instrText>
        </w:r>
        <w:r>
          <w:rPr>
            <w:noProof/>
            <w:webHidden/>
          </w:rPr>
        </w:r>
        <w:r>
          <w:rPr>
            <w:noProof/>
            <w:webHidden/>
          </w:rPr>
          <w:fldChar w:fldCharType="separate"/>
        </w:r>
        <w:r>
          <w:rPr>
            <w:noProof/>
            <w:webHidden/>
          </w:rPr>
          <w:t>3</w:t>
        </w:r>
        <w:r>
          <w:rPr>
            <w:noProof/>
            <w:webHidden/>
          </w:rPr>
          <w:fldChar w:fldCharType="end"/>
        </w:r>
      </w:hyperlink>
    </w:p>
    <w:p w14:paraId="17B9E121" w14:textId="52B4FB0D" w:rsidR="00056DED" w:rsidRDefault="00056DED">
      <w:pPr>
        <w:pStyle w:val="TDC2"/>
        <w:rPr>
          <w:rFonts w:asciiTheme="minorHAnsi" w:hAnsiTheme="minorHAnsi"/>
          <w:b w:val="0"/>
          <w:bCs w:val="0"/>
          <w:noProof/>
          <w:szCs w:val="22"/>
          <w:lang w:val="es-HN" w:eastAsia="es-HN"/>
        </w:rPr>
      </w:pPr>
      <w:hyperlink w:anchor="_Toc130982871" w:history="1">
        <w:r w:rsidRPr="00887BFA">
          <w:rPr>
            <w:rStyle w:val="Hipervnculo"/>
            <w:rFonts w:cstheme="minorHAnsi"/>
            <w:noProof/>
          </w:rPr>
          <w:t>1.2.</w:t>
        </w:r>
        <w:r>
          <w:rPr>
            <w:rFonts w:asciiTheme="minorHAnsi" w:hAnsiTheme="minorHAnsi"/>
            <w:b w:val="0"/>
            <w:bCs w:val="0"/>
            <w:noProof/>
            <w:szCs w:val="22"/>
            <w:lang w:val="es-HN" w:eastAsia="es-HN"/>
          </w:rPr>
          <w:tab/>
        </w:r>
        <w:r w:rsidRPr="00887BFA">
          <w:rPr>
            <w:rStyle w:val="Hipervnculo"/>
            <w:rFonts w:cstheme="minorHAnsi"/>
            <w:noProof/>
          </w:rPr>
          <w:t>Resumen ejecutivo</w:t>
        </w:r>
        <w:r>
          <w:rPr>
            <w:noProof/>
            <w:webHidden/>
          </w:rPr>
          <w:tab/>
        </w:r>
        <w:r>
          <w:rPr>
            <w:noProof/>
            <w:webHidden/>
          </w:rPr>
          <w:fldChar w:fldCharType="begin"/>
        </w:r>
        <w:r>
          <w:rPr>
            <w:noProof/>
            <w:webHidden/>
          </w:rPr>
          <w:instrText xml:space="preserve"> PAGEREF _Toc130982871 \h </w:instrText>
        </w:r>
        <w:r>
          <w:rPr>
            <w:noProof/>
            <w:webHidden/>
          </w:rPr>
        </w:r>
        <w:r>
          <w:rPr>
            <w:noProof/>
            <w:webHidden/>
          </w:rPr>
          <w:fldChar w:fldCharType="separate"/>
        </w:r>
        <w:r>
          <w:rPr>
            <w:noProof/>
            <w:webHidden/>
          </w:rPr>
          <w:t>3</w:t>
        </w:r>
        <w:r>
          <w:rPr>
            <w:noProof/>
            <w:webHidden/>
          </w:rPr>
          <w:fldChar w:fldCharType="end"/>
        </w:r>
      </w:hyperlink>
    </w:p>
    <w:p w14:paraId="50FE5FEA" w14:textId="754F282E" w:rsidR="00056DED" w:rsidRDefault="00056DED">
      <w:pPr>
        <w:pStyle w:val="TDC1"/>
        <w:rPr>
          <w:rFonts w:asciiTheme="minorHAnsi" w:hAnsiTheme="minorHAnsi"/>
          <w:b w:val="0"/>
          <w:bCs w:val="0"/>
          <w:noProof/>
          <w:szCs w:val="22"/>
          <w:lang w:val="es-HN" w:eastAsia="es-HN"/>
        </w:rPr>
      </w:pPr>
      <w:hyperlink w:anchor="_Toc130982872" w:history="1">
        <w:r w:rsidRPr="00887BFA">
          <w:rPr>
            <w:rStyle w:val="Hipervnculo"/>
            <w:rFonts w:cstheme="minorHAnsi"/>
            <w:noProof/>
          </w:rPr>
          <w:t>II.</w:t>
        </w:r>
        <w:r>
          <w:rPr>
            <w:rFonts w:asciiTheme="minorHAnsi" w:hAnsiTheme="minorHAnsi"/>
            <w:b w:val="0"/>
            <w:bCs w:val="0"/>
            <w:noProof/>
            <w:szCs w:val="22"/>
            <w:lang w:val="es-HN" w:eastAsia="es-HN"/>
          </w:rPr>
          <w:tab/>
        </w:r>
        <w:r w:rsidRPr="00887BFA">
          <w:rPr>
            <w:rStyle w:val="Hipervnculo"/>
            <w:rFonts w:cstheme="minorHAnsi"/>
            <w:noProof/>
          </w:rPr>
          <w:t>Descripción de la situación y problemática actual del rubro</w:t>
        </w:r>
        <w:r>
          <w:rPr>
            <w:noProof/>
            <w:webHidden/>
          </w:rPr>
          <w:tab/>
        </w:r>
        <w:r>
          <w:rPr>
            <w:noProof/>
            <w:webHidden/>
          </w:rPr>
          <w:fldChar w:fldCharType="begin"/>
        </w:r>
        <w:r>
          <w:rPr>
            <w:noProof/>
            <w:webHidden/>
          </w:rPr>
          <w:instrText xml:space="preserve"> PAGEREF _Toc130982872 \h </w:instrText>
        </w:r>
        <w:r>
          <w:rPr>
            <w:noProof/>
            <w:webHidden/>
          </w:rPr>
        </w:r>
        <w:r>
          <w:rPr>
            <w:noProof/>
            <w:webHidden/>
          </w:rPr>
          <w:fldChar w:fldCharType="separate"/>
        </w:r>
        <w:r>
          <w:rPr>
            <w:noProof/>
            <w:webHidden/>
          </w:rPr>
          <w:t>4</w:t>
        </w:r>
        <w:r>
          <w:rPr>
            <w:noProof/>
            <w:webHidden/>
          </w:rPr>
          <w:fldChar w:fldCharType="end"/>
        </w:r>
      </w:hyperlink>
    </w:p>
    <w:p w14:paraId="49B2854D" w14:textId="4538A97D" w:rsidR="00056DED" w:rsidRDefault="00056DED">
      <w:pPr>
        <w:pStyle w:val="TDC1"/>
        <w:rPr>
          <w:rFonts w:asciiTheme="minorHAnsi" w:hAnsiTheme="minorHAnsi"/>
          <w:b w:val="0"/>
          <w:bCs w:val="0"/>
          <w:noProof/>
          <w:szCs w:val="22"/>
          <w:lang w:val="es-HN" w:eastAsia="es-HN"/>
        </w:rPr>
      </w:pPr>
      <w:hyperlink w:anchor="_Toc130982873" w:history="1">
        <w:r w:rsidRPr="00887BFA">
          <w:rPr>
            <w:rStyle w:val="Hipervnculo"/>
            <w:rFonts w:cstheme="minorHAnsi"/>
            <w:noProof/>
          </w:rPr>
          <w:t>III.</w:t>
        </w:r>
        <w:r>
          <w:rPr>
            <w:rFonts w:asciiTheme="minorHAnsi" w:hAnsiTheme="minorHAnsi"/>
            <w:b w:val="0"/>
            <w:bCs w:val="0"/>
            <w:noProof/>
            <w:szCs w:val="22"/>
            <w:lang w:val="es-HN" w:eastAsia="es-HN"/>
          </w:rPr>
          <w:tab/>
        </w:r>
        <w:r w:rsidRPr="00887BFA">
          <w:rPr>
            <w:rStyle w:val="Hipervnculo"/>
            <w:rFonts w:cstheme="minorHAnsi"/>
            <w:noProof/>
          </w:rPr>
          <w:t>Objetivo general y específicos</w:t>
        </w:r>
        <w:r>
          <w:rPr>
            <w:noProof/>
            <w:webHidden/>
          </w:rPr>
          <w:tab/>
        </w:r>
        <w:r>
          <w:rPr>
            <w:noProof/>
            <w:webHidden/>
          </w:rPr>
          <w:fldChar w:fldCharType="begin"/>
        </w:r>
        <w:r>
          <w:rPr>
            <w:noProof/>
            <w:webHidden/>
          </w:rPr>
          <w:instrText xml:space="preserve"> PAGEREF _Toc130982873 \h </w:instrText>
        </w:r>
        <w:r>
          <w:rPr>
            <w:noProof/>
            <w:webHidden/>
          </w:rPr>
        </w:r>
        <w:r>
          <w:rPr>
            <w:noProof/>
            <w:webHidden/>
          </w:rPr>
          <w:fldChar w:fldCharType="separate"/>
        </w:r>
        <w:r>
          <w:rPr>
            <w:noProof/>
            <w:webHidden/>
          </w:rPr>
          <w:t>5</w:t>
        </w:r>
        <w:r>
          <w:rPr>
            <w:noProof/>
            <w:webHidden/>
          </w:rPr>
          <w:fldChar w:fldCharType="end"/>
        </w:r>
      </w:hyperlink>
    </w:p>
    <w:p w14:paraId="60B0A706" w14:textId="685458EC" w:rsidR="00056DED" w:rsidRDefault="00056DED">
      <w:pPr>
        <w:pStyle w:val="TDC2"/>
        <w:rPr>
          <w:rFonts w:asciiTheme="minorHAnsi" w:hAnsiTheme="minorHAnsi"/>
          <w:b w:val="0"/>
          <w:bCs w:val="0"/>
          <w:noProof/>
          <w:szCs w:val="22"/>
          <w:lang w:val="es-HN" w:eastAsia="es-HN"/>
        </w:rPr>
      </w:pPr>
      <w:hyperlink w:anchor="_Toc130982874" w:history="1">
        <w:r w:rsidRPr="00887BFA">
          <w:rPr>
            <w:rStyle w:val="Hipervnculo"/>
            <w:noProof/>
          </w:rPr>
          <w:t>3.1.</w:t>
        </w:r>
        <w:r>
          <w:rPr>
            <w:rFonts w:asciiTheme="minorHAnsi" w:hAnsiTheme="minorHAnsi"/>
            <w:b w:val="0"/>
            <w:bCs w:val="0"/>
            <w:noProof/>
            <w:szCs w:val="22"/>
            <w:lang w:val="es-HN" w:eastAsia="es-HN"/>
          </w:rPr>
          <w:tab/>
        </w:r>
        <w:r w:rsidRPr="00887BFA">
          <w:rPr>
            <w:rStyle w:val="Hipervnculo"/>
            <w:noProof/>
          </w:rPr>
          <w:t>Objetivo General</w:t>
        </w:r>
        <w:r>
          <w:rPr>
            <w:noProof/>
            <w:webHidden/>
          </w:rPr>
          <w:tab/>
        </w:r>
        <w:r>
          <w:rPr>
            <w:noProof/>
            <w:webHidden/>
          </w:rPr>
          <w:fldChar w:fldCharType="begin"/>
        </w:r>
        <w:r>
          <w:rPr>
            <w:noProof/>
            <w:webHidden/>
          </w:rPr>
          <w:instrText xml:space="preserve"> PAGEREF _Toc130982874 \h </w:instrText>
        </w:r>
        <w:r>
          <w:rPr>
            <w:noProof/>
            <w:webHidden/>
          </w:rPr>
        </w:r>
        <w:r>
          <w:rPr>
            <w:noProof/>
            <w:webHidden/>
          </w:rPr>
          <w:fldChar w:fldCharType="separate"/>
        </w:r>
        <w:r>
          <w:rPr>
            <w:noProof/>
            <w:webHidden/>
          </w:rPr>
          <w:t>5</w:t>
        </w:r>
        <w:r>
          <w:rPr>
            <w:noProof/>
            <w:webHidden/>
          </w:rPr>
          <w:fldChar w:fldCharType="end"/>
        </w:r>
      </w:hyperlink>
    </w:p>
    <w:p w14:paraId="74047907" w14:textId="003D6FD0" w:rsidR="00056DED" w:rsidRDefault="00056DED">
      <w:pPr>
        <w:pStyle w:val="TDC2"/>
        <w:rPr>
          <w:rFonts w:asciiTheme="minorHAnsi" w:hAnsiTheme="minorHAnsi"/>
          <w:b w:val="0"/>
          <w:bCs w:val="0"/>
          <w:noProof/>
          <w:szCs w:val="22"/>
          <w:lang w:val="es-HN" w:eastAsia="es-HN"/>
        </w:rPr>
      </w:pPr>
      <w:hyperlink w:anchor="_Toc130982875" w:history="1">
        <w:r w:rsidRPr="00887BFA">
          <w:rPr>
            <w:rStyle w:val="Hipervnculo"/>
            <w:rFonts w:cstheme="minorHAnsi"/>
            <w:noProof/>
          </w:rPr>
          <w:t>3.2.</w:t>
        </w:r>
        <w:r>
          <w:rPr>
            <w:rFonts w:asciiTheme="minorHAnsi" w:hAnsiTheme="minorHAnsi"/>
            <w:b w:val="0"/>
            <w:bCs w:val="0"/>
            <w:noProof/>
            <w:szCs w:val="22"/>
            <w:lang w:val="es-HN" w:eastAsia="es-HN"/>
          </w:rPr>
          <w:tab/>
        </w:r>
        <w:r w:rsidRPr="00887BFA">
          <w:rPr>
            <w:rStyle w:val="Hipervnculo"/>
            <w:noProof/>
          </w:rPr>
          <w:t>Objetivos</w:t>
        </w:r>
        <w:r w:rsidRPr="00887BFA">
          <w:rPr>
            <w:rStyle w:val="Hipervnculo"/>
            <w:rFonts w:cstheme="minorHAnsi"/>
            <w:noProof/>
          </w:rPr>
          <w:t xml:space="preserve"> específicos</w:t>
        </w:r>
        <w:r>
          <w:rPr>
            <w:noProof/>
            <w:webHidden/>
          </w:rPr>
          <w:tab/>
        </w:r>
        <w:r>
          <w:rPr>
            <w:noProof/>
            <w:webHidden/>
          </w:rPr>
          <w:fldChar w:fldCharType="begin"/>
        </w:r>
        <w:r>
          <w:rPr>
            <w:noProof/>
            <w:webHidden/>
          </w:rPr>
          <w:instrText xml:space="preserve"> PAGEREF _Toc130982875 \h </w:instrText>
        </w:r>
        <w:r>
          <w:rPr>
            <w:noProof/>
            <w:webHidden/>
          </w:rPr>
        </w:r>
        <w:r>
          <w:rPr>
            <w:noProof/>
            <w:webHidden/>
          </w:rPr>
          <w:fldChar w:fldCharType="separate"/>
        </w:r>
        <w:r>
          <w:rPr>
            <w:noProof/>
            <w:webHidden/>
          </w:rPr>
          <w:t>5</w:t>
        </w:r>
        <w:r>
          <w:rPr>
            <w:noProof/>
            <w:webHidden/>
          </w:rPr>
          <w:fldChar w:fldCharType="end"/>
        </w:r>
      </w:hyperlink>
    </w:p>
    <w:p w14:paraId="6AA3F84D" w14:textId="58DFFFF6" w:rsidR="00056DED" w:rsidRDefault="00056DED">
      <w:pPr>
        <w:pStyle w:val="TDC1"/>
        <w:rPr>
          <w:rFonts w:asciiTheme="minorHAnsi" w:hAnsiTheme="minorHAnsi"/>
          <w:b w:val="0"/>
          <w:bCs w:val="0"/>
          <w:noProof/>
          <w:szCs w:val="22"/>
          <w:lang w:val="es-HN" w:eastAsia="es-HN"/>
        </w:rPr>
      </w:pPr>
      <w:hyperlink w:anchor="_Toc130982876" w:history="1">
        <w:r w:rsidRPr="00887BFA">
          <w:rPr>
            <w:rStyle w:val="Hipervnculo"/>
            <w:rFonts w:cstheme="minorHAnsi"/>
            <w:noProof/>
          </w:rPr>
          <w:t>IV.</w:t>
        </w:r>
        <w:r>
          <w:rPr>
            <w:rFonts w:asciiTheme="minorHAnsi" w:hAnsiTheme="minorHAnsi"/>
            <w:b w:val="0"/>
            <w:bCs w:val="0"/>
            <w:noProof/>
            <w:szCs w:val="22"/>
            <w:lang w:val="es-HN" w:eastAsia="es-HN"/>
          </w:rPr>
          <w:tab/>
        </w:r>
        <w:r w:rsidRPr="00887BFA">
          <w:rPr>
            <w:rStyle w:val="Hipervnculo"/>
            <w:rFonts w:cstheme="minorHAnsi"/>
            <w:noProof/>
          </w:rPr>
          <w:t>Descripción del negocio a emprender</w:t>
        </w:r>
        <w:r>
          <w:rPr>
            <w:noProof/>
            <w:webHidden/>
          </w:rPr>
          <w:tab/>
        </w:r>
        <w:r>
          <w:rPr>
            <w:noProof/>
            <w:webHidden/>
          </w:rPr>
          <w:fldChar w:fldCharType="begin"/>
        </w:r>
        <w:r>
          <w:rPr>
            <w:noProof/>
            <w:webHidden/>
          </w:rPr>
          <w:instrText xml:space="preserve"> PAGEREF _Toc130982876 \h </w:instrText>
        </w:r>
        <w:r>
          <w:rPr>
            <w:noProof/>
            <w:webHidden/>
          </w:rPr>
        </w:r>
        <w:r>
          <w:rPr>
            <w:noProof/>
            <w:webHidden/>
          </w:rPr>
          <w:fldChar w:fldCharType="separate"/>
        </w:r>
        <w:r>
          <w:rPr>
            <w:noProof/>
            <w:webHidden/>
          </w:rPr>
          <w:t>6</w:t>
        </w:r>
        <w:r>
          <w:rPr>
            <w:noProof/>
            <w:webHidden/>
          </w:rPr>
          <w:fldChar w:fldCharType="end"/>
        </w:r>
      </w:hyperlink>
    </w:p>
    <w:p w14:paraId="2F799E6E" w14:textId="46C3A5AA" w:rsidR="00056DED" w:rsidRDefault="00056DED">
      <w:pPr>
        <w:pStyle w:val="TDC1"/>
        <w:rPr>
          <w:rFonts w:asciiTheme="minorHAnsi" w:hAnsiTheme="minorHAnsi"/>
          <w:b w:val="0"/>
          <w:bCs w:val="0"/>
          <w:noProof/>
          <w:szCs w:val="22"/>
          <w:lang w:val="es-HN" w:eastAsia="es-HN"/>
        </w:rPr>
      </w:pPr>
      <w:hyperlink w:anchor="_Toc130982877" w:history="1">
        <w:r w:rsidRPr="00887BFA">
          <w:rPr>
            <w:rStyle w:val="Hipervnculo"/>
            <w:rFonts w:cstheme="minorHAnsi"/>
            <w:noProof/>
          </w:rPr>
          <w:t>V.</w:t>
        </w:r>
        <w:r>
          <w:rPr>
            <w:rFonts w:asciiTheme="minorHAnsi" w:hAnsiTheme="minorHAnsi"/>
            <w:b w:val="0"/>
            <w:bCs w:val="0"/>
            <w:noProof/>
            <w:szCs w:val="22"/>
            <w:lang w:val="es-HN" w:eastAsia="es-HN"/>
          </w:rPr>
          <w:tab/>
        </w:r>
        <w:r w:rsidRPr="00887BFA">
          <w:rPr>
            <w:rStyle w:val="Hipervnculo"/>
            <w:rFonts w:cstheme="minorHAnsi"/>
            <w:noProof/>
          </w:rPr>
          <w:t>Análisis técnico productivo</w:t>
        </w:r>
        <w:r>
          <w:rPr>
            <w:noProof/>
            <w:webHidden/>
          </w:rPr>
          <w:tab/>
        </w:r>
        <w:r>
          <w:rPr>
            <w:noProof/>
            <w:webHidden/>
          </w:rPr>
          <w:fldChar w:fldCharType="begin"/>
        </w:r>
        <w:r>
          <w:rPr>
            <w:noProof/>
            <w:webHidden/>
          </w:rPr>
          <w:instrText xml:space="preserve"> PAGEREF _Toc130982877 \h </w:instrText>
        </w:r>
        <w:r>
          <w:rPr>
            <w:noProof/>
            <w:webHidden/>
          </w:rPr>
        </w:r>
        <w:r>
          <w:rPr>
            <w:noProof/>
            <w:webHidden/>
          </w:rPr>
          <w:fldChar w:fldCharType="separate"/>
        </w:r>
        <w:r>
          <w:rPr>
            <w:noProof/>
            <w:webHidden/>
          </w:rPr>
          <w:t>6</w:t>
        </w:r>
        <w:r>
          <w:rPr>
            <w:noProof/>
            <w:webHidden/>
          </w:rPr>
          <w:fldChar w:fldCharType="end"/>
        </w:r>
      </w:hyperlink>
    </w:p>
    <w:p w14:paraId="67BFB07C" w14:textId="459B5E90" w:rsidR="00056DED" w:rsidRDefault="00056DED">
      <w:pPr>
        <w:pStyle w:val="TDC1"/>
        <w:rPr>
          <w:rFonts w:asciiTheme="minorHAnsi" w:hAnsiTheme="minorHAnsi"/>
          <w:b w:val="0"/>
          <w:bCs w:val="0"/>
          <w:noProof/>
          <w:szCs w:val="22"/>
          <w:lang w:val="es-HN" w:eastAsia="es-HN"/>
        </w:rPr>
      </w:pPr>
      <w:hyperlink w:anchor="_Toc130982878" w:history="1">
        <w:r w:rsidRPr="00887BFA">
          <w:rPr>
            <w:rStyle w:val="Hipervnculo"/>
            <w:rFonts w:cstheme="minorHAnsi"/>
            <w:caps/>
            <w:noProof/>
          </w:rPr>
          <w:t>VI.</w:t>
        </w:r>
        <w:r>
          <w:rPr>
            <w:rFonts w:asciiTheme="minorHAnsi" w:hAnsiTheme="minorHAnsi"/>
            <w:b w:val="0"/>
            <w:bCs w:val="0"/>
            <w:noProof/>
            <w:szCs w:val="22"/>
            <w:lang w:val="es-HN" w:eastAsia="es-HN"/>
          </w:rPr>
          <w:tab/>
        </w:r>
        <w:r w:rsidRPr="00887BFA">
          <w:rPr>
            <w:rStyle w:val="Hipervnculo"/>
            <w:rFonts w:cstheme="minorHAnsi"/>
            <w:noProof/>
          </w:rPr>
          <w:t>Análisis de mercado</w:t>
        </w:r>
        <w:r>
          <w:rPr>
            <w:noProof/>
            <w:webHidden/>
          </w:rPr>
          <w:tab/>
        </w:r>
        <w:r>
          <w:rPr>
            <w:noProof/>
            <w:webHidden/>
          </w:rPr>
          <w:fldChar w:fldCharType="begin"/>
        </w:r>
        <w:r>
          <w:rPr>
            <w:noProof/>
            <w:webHidden/>
          </w:rPr>
          <w:instrText xml:space="preserve"> PAGEREF _Toc130982878 \h </w:instrText>
        </w:r>
        <w:r>
          <w:rPr>
            <w:noProof/>
            <w:webHidden/>
          </w:rPr>
        </w:r>
        <w:r>
          <w:rPr>
            <w:noProof/>
            <w:webHidden/>
          </w:rPr>
          <w:fldChar w:fldCharType="separate"/>
        </w:r>
        <w:r>
          <w:rPr>
            <w:noProof/>
            <w:webHidden/>
          </w:rPr>
          <w:t>8</w:t>
        </w:r>
        <w:r>
          <w:rPr>
            <w:noProof/>
            <w:webHidden/>
          </w:rPr>
          <w:fldChar w:fldCharType="end"/>
        </w:r>
      </w:hyperlink>
    </w:p>
    <w:p w14:paraId="3FE26CAC" w14:textId="0F263B09" w:rsidR="00056DED" w:rsidRDefault="00056DED">
      <w:pPr>
        <w:pStyle w:val="TDC2"/>
        <w:rPr>
          <w:rFonts w:asciiTheme="minorHAnsi" w:hAnsiTheme="minorHAnsi"/>
          <w:b w:val="0"/>
          <w:bCs w:val="0"/>
          <w:noProof/>
          <w:szCs w:val="22"/>
          <w:lang w:val="es-HN" w:eastAsia="es-HN"/>
        </w:rPr>
      </w:pPr>
      <w:hyperlink w:anchor="_Toc130982879" w:history="1">
        <w:r w:rsidRPr="00887BFA">
          <w:rPr>
            <w:rStyle w:val="Hipervnculo"/>
            <w:noProof/>
            <w:lang w:val="es-HN" w:eastAsia="es-MX"/>
          </w:rPr>
          <w:t>4.1</w:t>
        </w:r>
        <w:r>
          <w:rPr>
            <w:rFonts w:asciiTheme="minorHAnsi" w:hAnsiTheme="minorHAnsi"/>
            <w:b w:val="0"/>
            <w:bCs w:val="0"/>
            <w:noProof/>
            <w:szCs w:val="22"/>
            <w:lang w:val="es-HN" w:eastAsia="es-HN"/>
          </w:rPr>
          <w:tab/>
        </w:r>
        <w:r w:rsidRPr="00887BFA">
          <w:rPr>
            <w:rStyle w:val="Hipervnculo"/>
            <w:noProof/>
            <w:lang w:val="es-HN" w:eastAsia="es-MX"/>
          </w:rPr>
          <w:t>Demanda del producto</w:t>
        </w:r>
        <w:r>
          <w:rPr>
            <w:noProof/>
            <w:webHidden/>
          </w:rPr>
          <w:tab/>
        </w:r>
        <w:r>
          <w:rPr>
            <w:noProof/>
            <w:webHidden/>
          </w:rPr>
          <w:fldChar w:fldCharType="begin"/>
        </w:r>
        <w:r>
          <w:rPr>
            <w:noProof/>
            <w:webHidden/>
          </w:rPr>
          <w:instrText xml:space="preserve"> PAGEREF _Toc130982879 \h </w:instrText>
        </w:r>
        <w:r>
          <w:rPr>
            <w:noProof/>
            <w:webHidden/>
          </w:rPr>
        </w:r>
        <w:r>
          <w:rPr>
            <w:noProof/>
            <w:webHidden/>
          </w:rPr>
          <w:fldChar w:fldCharType="separate"/>
        </w:r>
        <w:r>
          <w:rPr>
            <w:noProof/>
            <w:webHidden/>
          </w:rPr>
          <w:t>8</w:t>
        </w:r>
        <w:r>
          <w:rPr>
            <w:noProof/>
            <w:webHidden/>
          </w:rPr>
          <w:fldChar w:fldCharType="end"/>
        </w:r>
      </w:hyperlink>
    </w:p>
    <w:p w14:paraId="6C6FE457" w14:textId="284EA3AE" w:rsidR="00056DED" w:rsidRDefault="00056DED">
      <w:pPr>
        <w:pStyle w:val="TDC2"/>
        <w:rPr>
          <w:rFonts w:asciiTheme="minorHAnsi" w:hAnsiTheme="minorHAnsi"/>
          <w:b w:val="0"/>
          <w:bCs w:val="0"/>
          <w:noProof/>
          <w:szCs w:val="22"/>
          <w:lang w:val="es-HN" w:eastAsia="es-HN"/>
        </w:rPr>
      </w:pPr>
      <w:hyperlink w:anchor="_Toc130982880" w:history="1">
        <w:r w:rsidRPr="00887BFA">
          <w:rPr>
            <w:rStyle w:val="Hipervnculo"/>
            <w:rFonts w:eastAsia="Calibri" w:cs="Calibri"/>
            <w:noProof/>
            <w:lang w:val="es-HN" w:eastAsia="es-MX"/>
          </w:rPr>
          <w:t>4.2</w:t>
        </w:r>
        <w:r>
          <w:rPr>
            <w:rFonts w:asciiTheme="minorHAnsi" w:hAnsiTheme="minorHAnsi"/>
            <w:b w:val="0"/>
            <w:bCs w:val="0"/>
            <w:noProof/>
            <w:szCs w:val="22"/>
            <w:lang w:val="es-HN" w:eastAsia="es-HN"/>
          </w:rPr>
          <w:tab/>
        </w:r>
        <w:r w:rsidRPr="00887BFA">
          <w:rPr>
            <w:rStyle w:val="Hipervnculo"/>
            <w:rFonts w:eastAsia="Calibri" w:cs="Calibri"/>
            <w:noProof/>
            <w:lang w:val="es-HN" w:eastAsia="es-MX"/>
          </w:rPr>
          <w:t>Oferta producción de muebles acabados</w:t>
        </w:r>
        <w:r>
          <w:rPr>
            <w:noProof/>
            <w:webHidden/>
          </w:rPr>
          <w:tab/>
        </w:r>
        <w:r>
          <w:rPr>
            <w:noProof/>
            <w:webHidden/>
          </w:rPr>
          <w:fldChar w:fldCharType="begin"/>
        </w:r>
        <w:r>
          <w:rPr>
            <w:noProof/>
            <w:webHidden/>
          </w:rPr>
          <w:instrText xml:space="preserve"> PAGEREF _Toc130982880 \h </w:instrText>
        </w:r>
        <w:r>
          <w:rPr>
            <w:noProof/>
            <w:webHidden/>
          </w:rPr>
        </w:r>
        <w:r>
          <w:rPr>
            <w:noProof/>
            <w:webHidden/>
          </w:rPr>
          <w:fldChar w:fldCharType="separate"/>
        </w:r>
        <w:r>
          <w:rPr>
            <w:noProof/>
            <w:webHidden/>
          </w:rPr>
          <w:t>8</w:t>
        </w:r>
        <w:r>
          <w:rPr>
            <w:noProof/>
            <w:webHidden/>
          </w:rPr>
          <w:fldChar w:fldCharType="end"/>
        </w:r>
      </w:hyperlink>
    </w:p>
    <w:p w14:paraId="1B97BFFD" w14:textId="107018A8" w:rsidR="00056DED" w:rsidRDefault="00056DED">
      <w:pPr>
        <w:pStyle w:val="TDC2"/>
        <w:rPr>
          <w:rFonts w:asciiTheme="minorHAnsi" w:hAnsiTheme="minorHAnsi"/>
          <w:b w:val="0"/>
          <w:bCs w:val="0"/>
          <w:noProof/>
          <w:szCs w:val="22"/>
          <w:lang w:val="es-HN" w:eastAsia="es-HN"/>
        </w:rPr>
      </w:pPr>
      <w:hyperlink w:anchor="_Toc130982881" w:history="1">
        <w:r w:rsidRPr="00887BFA">
          <w:rPr>
            <w:rStyle w:val="Hipervnculo"/>
            <w:rFonts w:eastAsia="Calibri" w:cs="Calibri"/>
            <w:noProof/>
            <w:lang w:val="es-HN" w:eastAsia="es-MX"/>
          </w:rPr>
          <w:t>4.3</w:t>
        </w:r>
        <w:r>
          <w:rPr>
            <w:rFonts w:asciiTheme="minorHAnsi" w:hAnsiTheme="minorHAnsi"/>
            <w:b w:val="0"/>
            <w:bCs w:val="0"/>
            <w:noProof/>
            <w:szCs w:val="22"/>
            <w:lang w:val="es-HN" w:eastAsia="es-HN"/>
          </w:rPr>
          <w:tab/>
        </w:r>
        <w:r w:rsidRPr="00887BFA">
          <w:rPr>
            <w:rStyle w:val="Hipervnculo"/>
            <w:rFonts w:eastAsia="Calibri" w:cs="Calibri"/>
            <w:noProof/>
            <w:lang w:val="es-HN" w:eastAsia="es-MX"/>
          </w:rPr>
          <w:t>El precio</w:t>
        </w:r>
        <w:r>
          <w:rPr>
            <w:noProof/>
            <w:webHidden/>
          </w:rPr>
          <w:tab/>
        </w:r>
        <w:r>
          <w:rPr>
            <w:noProof/>
            <w:webHidden/>
          </w:rPr>
          <w:fldChar w:fldCharType="begin"/>
        </w:r>
        <w:r>
          <w:rPr>
            <w:noProof/>
            <w:webHidden/>
          </w:rPr>
          <w:instrText xml:space="preserve"> PAGEREF _Toc130982881 \h </w:instrText>
        </w:r>
        <w:r>
          <w:rPr>
            <w:noProof/>
            <w:webHidden/>
          </w:rPr>
        </w:r>
        <w:r>
          <w:rPr>
            <w:noProof/>
            <w:webHidden/>
          </w:rPr>
          <w:fldChar w:fldCharType="separate"/>
        </w:r>
        <w:r>
          <w:rPr>
            <w:noProof/>
            <w:webHidden/>
          </w:rPr>
          <w:t>9</w:t>
        </w:r>
        <w:r>
          <w:rPr>
            <w:noProof/>
            <w:webHidden/>
          </w:rPr>
          <w:fldChar w:fldCharType="end"/>
        </w:r>
      </w:hyperlink>
    </w:p>
    <w:p w14:paraId="27AD136B" w14:textId="2A087773" w:rsidR="00056DED" w:rsidRDefault="00056DED">
      <w:pPr>
        <w:pStyle w:val="TDC2"/>
        <w:rPr>
          <w:rFonts w:asciiTheme="minorHAnsi" w:hAnsiTheme="minorHAnsi"/>
          <w:b w:val="0"/>
          <w:bCs w:val="0"/>
          <w:noProof/>
          <w:szCs w:val="22"/>
          <w:lang w:val="es-HN" w:eastAsia="es-HN"/>
        </w:rPr>
      </w:pPr>
      <w:hyperlink w:anchor="_Toc130982882" w:history="1">
        <w:r w:rsidRPr="00887BFA">
          <w:rPr>
            <w:rStyle w:val="Hipervnculo"/>
            <w:rFonts w:eastAsia="Calibri" w:cs="Calibri"/>
            <w:noProof/>
            <w:lang w:val="es-HN" w:eastAsia="es-MX"/>
          </w:rPr>
          <w:t>4.4</w:t>
        </w:r>
        <w:r>
          <w:rPr>
            <w:rFonts w:asciiTheme="minorHAnsi" w:hAnsiTheme="minorHAnsi"/>
            <w:b w:val="0"/>
            <w:bCs w:val="0"/>
            <w:noProof/>
            <w:szCs w:val="22"/>
            <w:lang w:val="es-HN" w:eastAsia="es-HN"/>
          </w:rPr>
          <w:tab/>
        </w:r>
        <w:r w:rsidRPr="00887BFA">
          <w:rPr>
            <w:rStyle w:val="Hipervnculo"/>
            <w:rFonts w:eastAsia="Calibri" w:cs="Calibri"/>
            <w:noProof/>
            <w:lang w:val="es-HN" w:eastAsia="es-MX"/>
          </w:rPr>
          <w:t>Comercialización y mercadeo</w:t>
        </w:r>
        <w:r>
          <w:rPr>
            <w:noProof/>
            <w:webHidden/>
          </w:rPr>
          <w:tab/>
        </w:r>
        <w:r>
          <w:rPr>
            <w:noProof/>
            <w:webHidden/>
          </w:rPr>
          <w:fldChar w:fldCharType="begin"/>
        </w:r>
        <w:r>
          <w:rPr>
            <w:noProof/>
            <w:webHidden/>
          </w:rPr>
          <w:instrText xml:space="preserve"> PAGEREF _Toc130982882 \h </w:instrText>
        </w:r>
        <w:r>
          <w:rPr>
            <w:noProof/>
            <w:webHidden/>
          </w:rPr>
        </w:r>
        <w:r>
          <w:rPr>
            <w:noProof/>
            <w:webHidden/>
          </w:rPr>
          <w:fldChar w:fldCharType="separate"/>
        </w:r>
        <w:r>
          <w:rPr>
            <w:noProof/>
            <w:webHidden/>
          </w:rPr>
          <w:t>9</w:t>
        </w:r>
        <w:r>
          <w:rPr>
            <w:noProof/>
            <w:webHidden/>
          </w:rPr>
          <w:fldChar w:fldCharType="end"/>
        </w:r>
      </w:hyperlink>
    </w:p>
    <w:p w14:paraId="35CEC6CA" w14:textId="74A25B39" w:rsidR="00056DED" w:rsidRDefault="00056DED">
      <w:pPr>
        <w:pStyle w:val="TDC1"/>
        <w:rPr>
          <w:rFonts w:asciiTheme="minorHAnsi" w:hAnsiTheme="minorHAnsi"/>
          <w:b w:val="0"/>
          <w:bCs w:val="0"/>
          <w:noProof/>
          <w:szCs w:val="22"/>
          <w:lang w:val="es-HN" w:eastAsia="es-HN"/>
        </w:rPr>
      </w:pPr>
      <w:hyperlink w:anchor="_Toc130982883" w:history="1">
        <w:r w:rsidRPr="00887BFA">
          <w:rPr>
            <w:rStyle w:val="Hipervnculo"/>
            <w:rFonts w:cstheme="minorHAnsi"/>
            <w:noProof/>
          </w:rPr>
          <w:t>VII.</w:t>
        </w:r>
        <w:r>
          <w:rPr>
            <w:rFonts w:asciiTheme="minorHAnsi" w:hAnsiTheme="minorHAnsi"/>
            <w:b w:val="0"/>
            <w:bCs w:val="0"/>
            <w:noProof/>
            <w:szCs w:val="22"/>
            <w:lang w:val="es-HN" w:eastAsia="es-HN"/>
          </w:rPr>
          <w:tab/>
        </w:r>
        <w:r w:rsidRPr="00887BFA">
          <w:rPr>
            <w:rStyle w:val="Hipervnculo"/>
            <w:rFonts w:cstheme="minorHAnsi"/>
            <w:noProof/>
          </w:rPr>
          <w:t>Análisis financiero</w:t>
        </w:r>
        <w:r>
          <w:rPr>
            <w:noProof/>
            <w:webHidden/>
          </w:rPr>
          <w:tab/>
        </w:r>
        <w:r>
          <w:rPr>
            <w:noProof/>
            <w:webHidden/>
          </w:rPr>
          <w:fldChar w:fldCharType="begin"/>
        </w:r>
        <w:r>
          <w:rPr>
            <w:noProof/>
            <w:webHidden/>
          </w:rPr>
          <w:instrText xml:space="preserve"> PAGEREF _Toc130982883 \h </w:instrText>
        </w:r>
        <w:r>
          <w:rPr>
            <w:noProof/>
            <w:webHidden/>
          </w:rPr>
        </w:r>
        <w:r>
          <w:rPr>
            <w:noProof/>
            <w:webHidden/>
          </w:rPr>
          <w:fldChar w:fldCharType="separate"/>
        </w:r>
        <w:r>
          <w:rPr>
            <w:noProof/>
            <w:webHidden/>
          </w:rPr>
          <w:t>9</w:t>
        </w:r>
        <w:r>
          <w:rPr>
            <w:noProof/>
            <w:webHidden/>
          </w:rPr>
          <w:fldChar w:fldCharType="end"/>
        </w:r>
      </w:hyperlink>
    </w:p>
    <w:p w14:paraId="58AD01D5" w14:textId="7AA5CBB3" w:rsidR="00056DED" w:rsidRDefault="00056DED">
      <w:pPr>
        <w:pStyle w:val="TDC1"/>
        <w:rPr>
          <w:rFonts w:asciiTheme="minorHAnsi" w:hAnsiTheme="minorHAnsi"/>
          <w:b w:val="0"/>
          <w:bCs w:val="0"/>
          <w:noProof/>
          <w:szCs w:val="22"/>
          <w:lang w:val="es-HN" w:eastAsia="es-HN"/>
        </w:rPr>
      </w:pPr>
      <w:hyperlink w:anchor="_Toc130982884" w:history="1">
        <w:r w:rsidRPr="00887BFA">
          <w:rPr>
            <w:rStyle w:val="Hipervnculo"/>
            <w:rFonts w:cstheme="minorHAnsi"/>
            <w:caps/>
            <w:noProof/>
          </w:rPr>
          <w:t>VIII.</w:t>
        </w:r>
        <w:r>
          <w:rPr>
            <w:rFonts w:asciiTheme="minorHAnsi" w:hAnsiTheme="minorHAnsi"/>
            <w:b w:val="0"/>
            <w:bCs w:val="0"/>
            <w:noProof/>
            <w:szCs w:val="22"/>
            <w:lang w:val="es-HN" w:eastAsia="es-HN"/>
          </w:rPr>
          <w:tab/>
        </w:r>
        <w:r w:rsidRPr="00887BFA">
          <w:rPr>
            <w:rStyle w:val="Hipervnculo"/>
            <w:rFonts w:cstheme="minorHAnsi"/>
            <w:noProof/>
          </w:rPr>
          <w:t>Análisis comparativos</w:t>
        </w:r>
        <w:r>
          <w:rPr>
            <w:noProof/>
            <w:webHidden/>
          </w:rPr>
          <w:tab/>
        </w:r>
        <w:r>
          <w:rPr>
            <w:noProof/>
            <w:webHidden/>
          </w:rPr>
          <w:fldChar w:fldCharType="begin"/>
        </w:r>
        <w:r>
          <w:rPr>
            <w:noProof/>
            <w:webHidden/>
          </w:rPr>
          <w:instrText xml:space="preserve"> PAGEREF _Toc130982884 \h </w:instrText>
        </w:r>
        <w:r>
          <w:rPr>
            <w:noProof/>
            <w:webHidden/>
          </w:rPr>
        </w:r>
        <w:r>
          <w:rPr>
            <w:noProof/>
            <w:webHidden/>
          </w:rPr>
          <w:fldChar w:fldCharType="separate"/>
        </w:r>
        <w:r>
          <w:rPr>
            <w:noProof/>
            <w:webHidden/>
          </w:rPr>
          <w:t>11</w:t>
        </w:r>
        <w:r>
          <w:rPr>
            <w:noProof/>
            <w:webHidden/>
          </w:rPr>
          <w:fldChar w:fldCharType="end"/>
        </w:r>
      </w:hyperlink>
    </w:p>
    <w:p w14:paraId="002C290A" w14:textId="06B7781E" w:rsidR="00056DED" w:rsidRDefault="00056DED">
      <w:pPr>
        <w:pStyle w:val="TDC1"/>
        <w:rPr>
          <w:rFonts w:asciiTheme="minorHAnsi" w:hAnsiTheme="minorHAnsi"/>
          <w:b w:val="0"/>
          <w:bCs w:val="0"/>
          <w:noProof/>
          <w:szCs w:val="22"/>
          <w:lang w:val="es-HN" w:eastAsia="es-HN"/>
        </w:rPr>
      </w:pPr>
      <w:hyperlink w:anchor="_Toc130982885" w:history="1">
        <w:r w:rsidRPr="00887BFA">
          <w:rPr>
            <w:rStyle w:val="Hipervnculo"/>
            <w:rFonts w:cstheme="minorHAnsi"/>
            <w:noProof/>
          </w:rPr>
          <w:t>IX.</w:t>
        </w:r>
        <w:r>
          <w:rPr>
            <w:rFonts w:asciiTheme="minorHAnsi" w:hAnsiTheme="minorHAnsi"/>
            <w:b w:val="0"/>
            <w:bCs w:val="0"/>
            <w:noProof/>
            <w:szCs w:val="22"/>
            <w:lang w:val="es-HN" w:eastAsia="es-HN"/>
          </w:rPr>
          <w:tab/>
        </w:r>
        <w:r w:rsidRPr="00887BFA">
          <w:rPr>
            <w:rStyle w:val="Hipervnculo"/>
            <w:rFonts w:cstheme="minorHAnsi"/>
            <w:noProof/>
          </w:rPr>
          <w:t>Análisis de sostenibilidad</w:t>
        </w:r>
        <w:r>
          <w:rPr>
            <w:noProof/>
            <w:webHidden/>
          </w:rPr>
          <w:tab/>
        </w:r>
        <w:r>
          <w:rPr>
            <w:noProof/>
            <w:webHidden/>
          </w:rPr>
          <w:fldChar w:fldCharType="begin"/>
        </w:r>
        <w:r>
          <w:rPr>
            <w:noProof/>
            <w:webHidden/>
          </w:rPr>
          <w:instrText xml:space="preserve"> PAGEREF _Toc130982885 \h </w:instrText>
        </w:r>
        <w:r>
          <w:rPr>
            <w:noProof/>
            <w:webHidden/>
          </w:rPr>
        </w:r>
        <w:r>
          <w:rPr>
            <w:noProof/>
            <w:webHidden/>
          </w:rPr>
          <w:fldChar w:fldCharType="separate"/>
        </w:r>
        <w:r>
          <w:rPr>
            <w:noProof/>
            <w:webHidden/>
          </w:rPr>
          <w:t>14</w:t>
        </w:r>
        <w:r>
          <w:rPr>
            <w:noProof/>
            <w:webHidden/>
          </w:rPr>
          <w:fldChar w:fldCharType="end"/>
        </w:r>
      </w:hyperlink>
    </w:p>
    <w:p w14:paraId="392F243F" w14:textId="3F3AB8BF" w:rsidR="00056DED" w:rsidRDefault="00056DED">
      <w:pPr>
        <w:pStyle w:val="TDC1"/>
        <w:rPr>
          <w:rFonts w:asciiTheme="minorHAnsi" w:hAnsiTheme="minorHAnsi"/>
          <w:b w:val="0"/>
          <w:bCs w:val="0"/>
          <w:noProof/>
          <w:szCs w:val="22"/>
          <w:lang w:val="es-HN" w:eastAsia="es-HN"/>
        </w:rPr>
      </w:pPr>
      <w:hyperlink w:anchor="_Toc130982886" w:history="1">
        <w:r w:rsidRPr="00887BFA">
          <w:rPr>
            <w:rStyle w:val="Hipervnculo"/>
            <w:rFonts w:cstheme="minorHAnsi"/>
            <w:caps/>
            <w:noProof/>
          </w:rPr>
          <w:t>X.</w:t>
        </w:r>
        <w:r>
          <w:rPr>
            <w:rFonts w:asciiTheme="minorHAnsi" w:hAnsiTheme="minorHAnsi"/>
            <w:b w:val="0"/>
            <w:bCs w:val="0"/>
            <w:noProof/>
            <w:szCs w:val="22"/>
            <w:lang w:val="es-HN" w:eastAsia="es-HN"/>
          </w:rPr>
          <w:tab/>
        </w:r>
        <w:r w:rsidRPr="00887BFA">
          <w:rPr>
            <w:rStyle w:val="Hipervnculo"/>
            <w:rFonts w:cstheme="minorHAnsi"/>
            <w:caps/>
            <w:noProof/>
          </w:rPr>
          <w:t>Anexos</w:t>
        </w:r>
        <w:r>
          <w:rPr>
            <w:noProof/>
            <w:webHidden/>
          </w:rPr>
          <w:tab/>
        </w:r>
        <w:r>
          <w:rPr>
            <w:noProof/>
            <w:webHidden/>
          </w:rPr>
          <w:fldChar w:fldCharType="begin"/>
        </w:r>
        <w:r>
          <w:rPr>
            <w:noProof/>
            <w:webHidden/>
          </w:rPr>
          <w:instrText xml:space="preserve"> PAGEREF _Toc130982886 \h </w:instrText>
        </w:r>
        <w:r>
          <w:rPr>
            <w:noProof/>
            <w:webHidden/>
          </w:rPr>
        </w:r>
        <w:r>
          <w:rPr>
            <w:noProof/>
            <w:webHidden/>
          </w:rPr>
          <w:fldChar w:fldCharType="separate"/>
        </w:r>
        <w:r>
          <w:rPr>
            <w:noProof/>
            <w:webHidden/>
          </w:rPr>
          <w:t>15</w:t>
        </w:r>
        <w:r>
          <w:rPr>
            <w:noProof/>
            <w:webHidden/>
          </w:rPr>
          <w:fldChar w:fldCharType="end"/>
        </w:r>
      </w:hyperlink>
    </w:p>
    <w:p w14:paraId="608E66E5" w14:textId="66FDDC07" w:rsidR="00056DED" w:rsidRDefault="00056DED">
      <w:pPr>
        <w:pStyle w:val="TDC2"/>
        <w:rPr>
          <w:rFonts w:asciiTheme="minorHAnsi" w:hAnsiTheme="minorHAnsi"/>
          <w:b w:val="0"/>
          <w:bCs w:val="0"/>
          <w:noProof/>
          <w:szCs w:val="22"/>
          <w:lang w:val="es-HN" w:eastAsia="es-HN"/>
        </w:rPr>
      </w:pPr>
      <w:hyperlink w:anchor="_Toc130982887" w:history="1">
        <w:r w:rsidRPr="00887BFA">
          <w:rPr>
            <w:rStyle w:val="Hipervnculo"/>
            <w:noProof/>
          </w:rPr>
          <w:t>10.1.</w:t>
        </w:r>
        <w:r>
          <w:rPr>
            <w:rFonts w:asciiTheme="minorHAnsi" w:hAnsiTheme="minorHAnsi"/>
            <w:b w:val="0"/>
            <w:bCs w:val="0"/>
            <w:noProof/>
            <w:szCs w:val="22"/>
            <w:lang w:val="es-HN" w:eastAsia="es-HN"/>
          </w:rPr>
          <w:tab/>
        </w:r>
        <w:r w:rsidRPr="00887BFA">
          <w:rPr>
            <w:rStyle w:val="Hipervnculo"/>
            <w:noProof/>
          </w:rPr>
          <w:t>Contextualización</w:t>
        </w:r>
        <w:r>
          <w:rPr>
            <w:noProof/>
            <w:webHidden/>
          </w:rPr>
          <w:tab/>
        </w:r>
        <w:r>
          <w:rPr>
            <w:noProof/>
            <w:webHidden/>
          </w:rPr>
          <w:fldChar w:fldCharType="begin"/>
        </w:r>
        <w:r>
          <w:rPr>
            <w:noProof/>
            <w:webHidden/>
          </w:rPr>
          <w:instrText xml:space="preserve"> PAGEREF _Toc130982887 \h </w:instrText>
        </w:r>
        <w:r>
          <w:rPr>
            <w:noProof/>
            <w:webHidden/>
          </w:rPr>
        </w:r>
        <w:r>
          <w:rPr>
            <w:noProof/>
            <w:webHidden/>
          </w:rPr>
          <w:fldChar w:fldCharType="separate"/>
        </w:r>
        <w:r>
          <w:rPr>
            <w:noProof/>
            <w:webHidden/>
          </w:rPr>
          <w:t>15</w:t>
        </w:r>
        <w:r>
          <w:rPr>
            <w:noProof/>
            <w:webHidden/>
          </w:rPr>
          <w:fldChar w:fldCharType="end"/>
        </w:r>
      </w:hyperlink>
    </w:p>
    <w:p w14:paraId="520E3788" w14:textId="6D265E78" w:rsidR="00056DED" w:rsidRDefault="00056DED">
      <w:pPr>
        <w:pStyle w:val="TDC2"/>
        <w:rPr>
          <w:rFonts w:asciiTheme="minorHAnsi" w:hAnsiTheme="minorHAnsi"/>
          <w:b w:val="0"/>
          <w:bCs w:val="0"/>
          <w:noProof/>
          <w:szCs w:val="22"/>
          <w:lang w:val="es-HN" w:eastAsia="es-HN"/>
        </w:rPr>
      </w:pPr>
      <w:hyperlink w:anchor="_Toc130982888" w:history="1">
        <w:r w:rsidRPr="00887BFA">
          <w:rPr>
            <w:rStyle w:val="Hipervnculo"/>
            <w:rFonts w:cstheme="minorHAnsi"/>
            <w:noProof/>
          </w:rPr>
          <w:t>10.2.</w:t>
        </w:r>
        <w:r>
          <w:rPr>
            <w:rFonts w:asciiTheme="minorHAnsi" w:hAnsiTheme="minorHAnsi"/>
            <w:b w:val="0"/>
            <w:bCs w:val="0"/>
            <w:noProof/>
            <w:szCs w:val="22"/>
            <w:lang w:val="es-HN" w:eastAsia="es-HN"/>
          </w:rPr>
          <w:tab/>
        </w:r>
        <w:r w:rsidRPr="00887BFA">
          <w:rPr>
            <w:rStyle w:val="Hipervnculo"/>
            <w:rFonts w:cstheme="minorHAnsi"/>
            <w:noProof/>
          </w:rPr>
          <w:t>Documentos adjuntos al perfil de negocios</w:t>
        </w:r>
        <w:r>
          <w:rPr>
            <w:noProof/>
            <w:webHidden/>
          </w:rPr>
          <w:tab/>
        </w:r>
        <w:r>
          <w:rPr>
            <w:noProof/>
            <w:webHidden/>
          </w:rPr>
          <w:fldChar w:fldCharType="begin"/>
        </w:r>
        <w:r>
          <w:rPr>
            <w:noProof/>
            <w:webHidden/>
          </w:rPr>
          <w:instrText xml:space="preserve"> PAGEREF _Toc130982888 \h </w:instrText>
        </w:r>
        <w:r>
          <w:rPr>
            <w:noProof/>
            <w:webHidden/>
          </w:rPr>
        </w:r>
        <w:r>
          <w:rPr>
            <w:noProof/>
            <w:webHidden/>
          </w:rPr>
          <w:fldChar w:fldCharType="separate"/>
        </w:r>
        <w:r>
          <w:rPr>
            <w:noProof/>
            <w:webHidden/>
          </w:rPr>
          <w:t>16</w:t>
        </w:r>
        <w:r>
          <w:rPr>
            <w:noProof/>
            <w:webHidden/>
          </w:rPr>
          <w:fldChar w:fldCharType="end"/>
        </w:r>
      </w:hyperlink>
    </w:p>
    <w:p w14:paraId="06753C2B" w14:textId="337CEB97" w:rsidR="00056DED" w:rsidRDefault="00056DED">
      <w:pPr>
        <w:pStyle w:val="TDC2"/>
        <w:rPr>
          <w:rFonts w:asciiTheme="minorHAnsi" w:hAnsiTheme="minorHAnsi"/>
          <w:b w:val="0"/>
          <w:bCs w:val="0"/>
          <w:noProof/>
          <w:szCs w:val="22"/>
          <w:lang w:val="es-HN" w:eastAsia="es-HN"/>
        </w:rPr>
      </w:pPr>
      <w:hyperlink w:anchor="_Toc130982889" w:history="1">
        <w:r w:rsidRPr="00887BFA">
          <w:rPr>
            <w:rStyle w:val="Hipervnculo"/>
            <w:rFonts w:cstheme="minorHAnsi"/>
            <w:noProof/>
          </w:rPr>
          <w:t>10.3.</w:t>
        </w:r>
        <w:r>
          <w:rPr>
            <w:rFonts w:asciiTheme="minorHAnsi" w:hAnsiTheme="minorHAnsi"/>
            <w:b w:val="0"/>
            <w:bCs w:val="0"/>
            <w:noProof/>
            <w:szCs w:val="22"/>
            <w:lang w:val="es-HN" w:eastAsia="es-HN"/>
          </w:rPr>
          <w:tab/>
        </w:r>
        <w:r w:rsidRPr="00887BFA">
          <w:rPr>
            <w:rStyle w:val="Hipervnculo"/>
            <w:rFonts w:cstheme="minorHAnsi"/>
            <w:noProof/>
          </w:rPr>
          <w:t>Bibliografía</w:t>
        </w:r>
        <w:r>
          <w:rPr>
            <w:noProof/>
            <w:webHidden/>
          </w:rPr>
          <w:tab/>
        </w:r>
        <w:r>
          <w:rPr>
            <w:noProof/>
            <w:webHidden/>
          </w:rPr>
          <w:fldChar w:fldCharType="begin"/>
        </w:r>
        <w:r>
          <w:rPr>
            <w:noProof/>
            <w:webHidden/>
          </w:rPr>
          <w:instrText xml:space="preserve"> PAGEREF _Toc130982889 \h </w:instrText>
        </w:r>
        <w:r>
          <w:rPr>
            <w:noProof/>
            <w:webHidden/>
          </w:rPr>
        </w:r>
        <w:r>
          <w:rPr>
            <w:noProof/>
            <w:webHidden/>
          </w:rPr>
          <w:fldChar w:fldCharType="separate"/>
        </w:r>
        <w:r>
          <w:rPr>
            <w:noProof/>
            <w:webHidden/>
          </w:rPr>
          <w:t>16</w:t>
        </w:r>
        <w:r>
          <w:rPr>
            <w:noProof/>
            <w:webHidden/>
          </w:rPr>
          <w:fldChar w:fldCharType="end"/>
        </w:r>
      </w:hyperlink>
    </w:p>
    <w:p w14:paraId="061368CD" w14:textId="5A91F657" w:rsidR="008317CC" w:rsidRPr="00315E83" w:rsidRDefault="00682C26" w:rsidP="008317CC">
      <w:pPr>
        <w:pStyle w:val="Ttulo1"/>
        <w:ind w:left="720"/>
        <w:rPr>
          <w:sz w:val="22"/>
          <w:szCs w:val="22"/>
        </w:rPr>
      </w:pPr>
      <w:r w:rsidRPr="00315E83">
        <w:rPr>
          <w:rFonts w:eastAsiaTheme="minorEastAsia" w:cstheme="minorHAnsi"/>
          <w:bCs/>
          <w:color w:val="000000" w:themeColor="text1"/>
          <w:sz w:val="22"/>
          <w:szCs w:val="22"/>
        </w:rPr>
        <w:fldChar w:fldCharType="end"/>
      </w:r>
    </w:p>
    <w:p w14:paraId="1FB2225D" w14:textId="0FDCFA1E" w:rsidR="008317CC" w:rsidRPr="00315E83" w:rsidRDefault="008317CC" w:rsidP="008317CC"/>
    <w:p w14:paraId="2B740A72" w14:textId="1DC17E13" w:rsidR="008317CC" w:rsidRPr="00315E83" w:rsidRDefault="008317CC" w:rsidP="008317CC"/>
    <w:p w14:paraId="230E5D65" w14:textId="7921B1E5" w:rsidR="008317CC" w:rsidRPr="00315E83" w:rsidRDefault="008317CC" w:rsidP="008317CC"/>
    <w:p w14:paraId="65264221" w14:textId="07C3E00E" w:rsidR="008317CC" w:rsidRPr="00315E83" w:rsidRDefault="008317CC" w:rsidP="008317CC"/>
    <w:p w14:paraId="00773A6D" w14:textId="50279B76" w:rsidR="008317CC" w:rsidRPr="00315E83" w:rsidRDefault="008317CC" w:rsidP="008317CC"/>
    <w:p w14:paraId="1A83EFB0" w14:textId="528EE30A" w:rsidR="008317CC" w:rsidRPr="00315E83" w:rsidRDefault="008317CC" w:rsidP="008317CC"/>
    <w:p w14:paraId="4EA8E800" w14:textId="40D91B05" w:rsidR="008317CC" w:rsidRPr="00315E83" w:rsidRDefault="008317CC" w:rsidP="008317CC"/>
    <w:p w14:paraId="63EE728B" w14:textId="4DAD35A2" w:rsidR="008317CC" w:rsidRPr="00315E83" w:rsidRDefault="008317CC" w:rsidP="008317CC"/>
    <w:p w14:paraId="08EF5A5A" w14:textId="6169E1A5" w:rsidR="008317CC" w:rsidRPr="00315E83" w:rsidRDefault="008317CC" w:rsidP="008317CC"/>
    <w:p w14:paraId="36026490" w14:textId="14D8B830" w:rsidR="008317CC" w:rsidRPr="00315E83" w:rsidRDefault="008317CC" w:rsidP="008317CC"/>
    <w:p w14:paraId="591ED50A" w14:textId="31026B0E" w:rsidR="00FC2C09" w:rsidRPr="00315E83" w:rsidRDefault="00FC2C09">
      <w:pPr>
        <w:spacing w:after="200" w:line="276" w:lineRule="auto"/>
      </w:pPr>
      <w:r w:rsidRPr="00315E83">
        <w:br w:type="page"/>
      </w:r>
    </w:p>
    <w:p w14:paraId="120F826D" w14:textId="6770919B" w:rsidR="000402B1" w:rsidRPr="00315E83" w:rsidRDefault="00BD7411">
      <w:pPr>
        <w:pStyle w:val="Ttulo1"/>
        <w:numPr>
          <w:ilvl w:val="0"/>
          <w:numId w:val="10"/>
        </w:numPr>
        <w:ind w:left="567" w:hanging="567"/>
        <w:rPr>
          <w:rFonts w:cstheme="minorHAnsi"/>
          <w:bCs/>
          <w:sz w:val="22"/>
          <w:szCs w:val="22"/>
        </w:rPr>
      </w:pPr>
      <w:bookmarkStart w:id="147" w:name="_Toc130982869"/>
      <w:r w:rsidRPr="00315E83">
        <w:rPr>
          <w:rFonts w:cstheme="minorHAnsi"/>
          <w:bCs/>
          <w:sz w:val="22"/>
          <w:szCs w:val="22"/>
        </w:rPr>
        <w:lastRenderedPageBreak/>
        <w:t>Introducción</w:t>
      </w:r>
      <w:bookmarkEnd w:id="147"/>
    </w:p>
    <w:p w14:paraId="648ECD22" w14:textId="77777777" w:rsidR="00443D08" w:rsidRPr="00315E83" w:rsidRDefault="00443D08" w:rsidP="00443D08"/>
    <w:p w14:paraId="30AB6B21" w14:textId="779082D7" w:rsidR="00225B9B" w:rsidRPr="00315E83" w:rsidRDefault="00FB1F3D">
      <w:pPr>
        <w:pStyle w:val="Ttulo2"/>
        <w:numPr>
          <w:ilvl w:val="0"/>
          <w:numId w:val="15"/>
        </w:numPr>
        <w:ind w:left="567" w:hanging="567"/>
      </w:pPr>
      <w:bookmarkStart w:id="148" w:name="_Toc130982870"/>
      <w:bookmarkEnd w:id="143"/>
      <w:bookmarkEnd w:id="144"/>
      <w:bookmarkEnd w:id="145"/>
      <w:bookmarkEnd w:id="146"/>
      <w:r w:rsidRPr="00315E83">
        <w:t>Nombre de la iniciativa del negocio</w:t>
      </w:r>
      <w:r w:rsidR="00B81D54" w:rsidRPr="00315E83">
        <w:t>:</w:t>
      </w:r>
      <w:bookmarkEnd w:id="148"/>
    </w:p>
    <w:p w14:paraId="18F86590" w14:textId="29B65E7A" w:rsidR="00820A01" w:rsidRPr="00315E83" w:rsidRDefault="00820A01" w:rsidP="00C332DE">
      <w:pPr>
        <w:jc w:val="both"/>
        <w:rPr>
          <w:rFonts w:eastAsia="Times New Roman" w:cstheme="minorHAnsi"/>
          <w:color w:val="000000"/>
          <w:szCs w:val="22"/>
          <w:lang w:val="es-HN" w:eastAsia="es-HN"/>
        </w:rPr>
      </w:pPr>
    </w:p>
    <w:p w14:paraId="54532DA2" w14:textId="1176EFA7" w:rsidR="004900F2" w:rsidRPr="00315E83" w:rsidRDefault="004900F2" w:rsidP="00C332DE">
      <w:pPr>
        <w:jc w:val="both"/>
        <w:rPr>
          <w:rFonts w:eastAsia="Times New Roman" w:cstheme="minorHAnsi"/>
          <w:color w:val="000000"/>
          <w:szCs w:val="22"/>
          <w:lang w:val="es-HN" w:eastAsia="es-HN"/>
        </w:rPr>
      </w:pPr>
      <w:r w:rsidRPr="00315E83">
        <w:rPr>
          <w:rFonts w:eastAsia="Times New Roman" w:cstheme="minorHAnsi"/>
          <w:color w:val="000000"/>
          <w:szCs w:val="22"/>
          <w:lang w:val="es-HN" w:eastAsia="es-HN"/>
        </w:rPr>
        <w:t xml:space="preserve">Taller de </w:t>
      </w:r>
      <w:r w:rsidR="007E4891" w:rsidRPr="00315E83">
        <w:rPr>
          <w:rFonts w:eastAsia="Times New Roman" w:cstheme="minorHAnsi"/>
          <w:color w:val="000000"/>
          <w:szCs w:val="22"/>
          <w:lang w:val="es-HN" w:eastAsia="es-HN"/>
        </w:rPr>
        <w:t>Carpintería</w:t>
      </w:r>
    </w:p>
    <w:p w14:paraId="24DC124A" w14:textId="77777777" w:rsidR="004900F2" w:rsidRPr="00315E83" w:rsidRDefault="004900F2" w:rsidP="00C332DE">
      <w:pPr>
        <w:jc w:val="both"/>
        <w:rPr>
          <w:rFonts w:eastAsia="Times New Roman" w:cstheme="minorHAnsi"/>
          <w:color w:val="000000"/>
          <w:szCs w:val="22"/>
          <w:lang w:val="es-HN" w:eastAsia="es-HN"/>
        </w:rPr>
      </w:pPr>
    </w:p>
    <w:p w14:paraId="5D6B9950" w14:textId="05C3F6C8" w:rsidR="00EC1F49" w:rsidRPr="00315E83" w:rsidRDefault="00EC1F49">
      <w:pPr>
        <w:pStyle w:val="Ttulo2"/>
        <w:numPr>
          <w:ilvl w:val="0"/>
          <w:numId w:val="15"/>
        </w:numPr>
        <w:ind w:left="567" w:hanging="567"/>
        <w:rPr>
          <w:rFonts w:cstheme="minorHAnsi"/>
          <w:color w:val="000000" w:themeColor="text1"/>
          <w:szCs w:val="22"/>
        </w:rPr>
      </w:pPr>
      <w:bookmarkStart w:id="149" w:name="_Toc130982871"/>
      <w:r w:rsidRPr="00315E83">
        <w:rPr>
          <w:rFonts w:cstheme="minorHAnsi"/>
          <w:color w:val="000000" w:themeColor="text1"/>
          <w:szCs w:val="22"/>
        </w:rPr>
        <w:t>Resumen ejecutivo</w:t>
      </w:r>
      <w:bookmarkEnd w:id="149"/>
    </w:p>
    <w:p w14:paraId="49DF0BA1" w14:textId="0CCE0971" w:rsidR="00777DB3" w:rsidRPr="00315E83" w:rsidRDefault="00777DB3" w:rsidP="00777DB3"/>
    <w:p w14:paraId="2612FA91" w14:textId="7FB17D23" w:rsidR="004900F2" w:rsidRPr="00315E83" w:rsidRDefault="004900F2" w:rsidP="004900F2">
      <w:pPr>
        <w:jc w:val="both"/>
        <w:rPr>
          <w:rFonts w:cstheme="minorHAnsi"/>
          <w:szCs w:val="22"/>
        </w:rPr>
      </w:pPr>
      <w:r w:rsidRPr="00315E83">
        <w:rPr>
          <w:rFonts w:cstheme="minorHAnsi"/>
          <w:szCs w:val="22"/>
        </w:rPr>
        <w:t xml:space="preserve">El presente </w:t>
      </w:r>
      <w:r w:rsidR="001D2B69" w:rsidRPr="00315E83">
        <w:rPr>
          <w:rFonts w:cstheme="minorHAnsi"/>
          <w:szCs w:val="22"/>
        </w:rPr>
        <w:t>p</w:t>
      </w:r>
      <w:r w:rsidRPr="00315E83">
        <w:rPr>
          <w:rFonts w:cstheme="minorHAnsi"/>
          <w:szCs w:val="22"/>
        </w:rPr>
        <w:t xml:space="preserve">erfil de ingresos está dirigido a responder a la necesidad de talleres carpetearía que se encuentra en todo el territorio nacional, principalmente los que cuentan con </w:t>
      </w:r>
      <w:r w:rsidR="005975E1" w:rsidRPr="00315E83">
        <w:rPr>
          <w:rFonts w:cstheme="minorHAnsi"/>
          <w:szCs w:val="22"/>
        </w:rPr>
        <w:t>taller de carpintería</w:t>
      </w:r>
      <w:r w:rsidRPr="00315E83">
        <w:rPr>
          <w:rFonts w:cstheme="minorHAnsi"/>
          <w:szCs w:val="22"/>
        </w:rPr>
        <w:t xml:space="preserve"> o por establecer. Se busca apoyar aquellas organizaciones cuyos socios y socias se dedican a las actividades forestales, agrícolas y otras, cuyo objetivo es la comercialización. Considerando la necesidad de diversificar la producción y lograr el mayor valor agregado de la madera, con la fabricación</w:t>
      </w:r>
      <w:r w:rsidR="001D2B69" w:rsidRPr="00315E83">
        <w:rPr>
          <w:rFonts w:cstheme="minorHAnsi"/>
          <w:szCs w:val="22"/>
        </w:rPr>
        <w:t xml:space="preserve"> de</w:t>
      </w:r>
      <w:r w:rsidRPr="00315E83">
        <w:rPr>
          <w:rFonts w:cstheme="minorHAnsi"/>
          <w:szCs w:val="22"/>
        </w:rPr>
        <w:t xml:space="preserve"> muebles de madera para ofertar y comercializar en el mercado local y nacional y poco a poco extender el mercado hasta la exportación.</w:t>
      </w:r>
    </w:p>
    <w:p w14:paraId="4D9B6D17" w14:textId="77777777" w:rsidR="004900F2" w:rsidRPr="00315E83" w:rsidRDefault="004900F2" w:rsidP="004900F2">
      <w:pPr>
        <w:jc w:val="both"/>
        <w:rPr>
          <w:rFonts w:cstheme="minorHAnsi"/>
          <w:szCs w:val="22"/>
        </w:rPr>
      </w:pPr>
    </w:p>
    <w:p w14:paraId="41235F52" w14:textId="47522A0D" w:rsidR="004900F2" w:rsidRPr="00315E83" w:rsidRDefault="00994BDB" w:rsidP="004900F2">
      <w:pPr>
        <w:jc w:val="both"/>
        <w:rPr>
          <w:rFonts w:cstheme="minorHAnsi"/>
          <w:szCs w:val="22"/>
        </w:rPr>
      </w:pPr>
      <w:r w:rsidRPr="00315E83">
        <w:rPr>
          <w:rFonts w:cstheme="minorHAnsi"/>
          <w:szCs w:val="22"/>
        </w:rPr>
        <w:t>Por lo general las Organizaciones</w:t>
      </w:r>
      <w:r w:rsidR="004900F2" w:rsidRPr="00315E83">
        <w:rPr>
          <w:rFonts w:cstheme="minorHAnsi"/>
          <w:szCs w:val="22"/>
        </w:rPr>
        <w:t xml:space="preserve"> cuentan con sus documentos legales como Personería Jurídica y RTN, así como sus Juntas Directivas están debidamente registradas, lo cual es una ventaja organizativa que les permitiría agilizar los procesos requeridos para la implementación de Proyecto. </w:t>
      </w:r>
    </w:p>
    <w:p w14:paraId="5F89C126" w14:textId="77777777" w:rsidR="004900F2" w:rsidRPr="00315E83" w:rsidRDefault="004900F2" w:rsidP="004900F2">
      <w:pPr>
        <w:jc w:val="both"/>
        <w:rPr>
          <w:rFonts w:cstheme="minorHAnsi"/>
          <w:szCs w:val="22"/>
        </w:rPr>
      </w:pPr>
    </w:p>
    <w:p w14:paraId="050CB40B" w14:textId="5EB4F78D" w:rsidR="004900F2" w:rsidRPr="00315E83" w:rsidRDefault="004900F2" w:rsidP="004900F2">
      <w:pPr>
        <w:jc w:val="both"/>
        <w:rPr>
          <w:rFonts w:cstheme="minorHAnsi"/>
          <w:szCs w:val="22"/>
        </w:rPr>
      </w:pPr>
      <w:r w:rsidRPr="00315E83">
        <w:rPr>
          <w:rFonts w:cstheme="minorHAnsi"/>
          <w:szCs w:val="22"/>
        </w:rPr>
        <w:t>Para la ejecución de este negocio las organizaciones deberán manejar de manera eficiente las operaciones y esto implica conocimiento de mercado para que de esta manera se pueda negociar precios que permita estimular el rubro ingresando más recursos para los socios y por ende mejorando el nivel de vida de sus familias.</w:t>
      </w:r>
    </w:p>
    <w:p w14:paraId="6B038741" w14:textId="77777777" w:rsidR="004900F2" w:rsidRPr="00315E83" w:rsidRDefault="004900F2" w:rsidP="004900F2">
      <w:pPr>
        <w:jc w:val="both"/>
        <w:rPr>
          <w:rFonts w:cstheme="minorHAnsi"/>
          <w:szCs w:val="22"/>
        </w:rPr>
      </w:pPr>
    </w:p>
    <w:p w14:paraId="5363C903" w14:textId="01B9362E" w:rsidR="004900F2" w:rsidRPr="00315E83" w:rsidRDefault="004900F2" w:rsidP="004900F2">
      <w:pPr>
        <w:jc w:val="both"/>
        <w:rPr>
          <w:rFonts w:cstheme="minorHAnsi"/>
          <w:szCs w:val="22"/>
        </w:rPr>
      </w:pPr>
      <w:r w:rsidRPr="00315E83">
        <w:rPr>
          <w:rFonts w:cstheme="minorHAnsi"/>
          <w:szCs w:val="22"/>
        </w:rPr>
        <w:t xml:space="preserve">Para llevar a cabo este proyecto de fabricación de muebles acabados se </w:t>
      </w:r>
      <w:r w:rsidR="001D2B69" w:rsidRPr="00315E83">
        <w:rPr>
          <w:rFonts w:cstheme="minorHAnsi"/>
          <w:szCs w:val="22"/>
        </w:rPr>
        <w:t>re</w:t>
      </w:r>
      <w:r w:rsidRPr="00315E83">
        <w:rPr>
          <w:rFonts w:cstheme="minorHAnsi"/>
          <w:szCs w:val="22"/>
        </w:rPr>
        <w:t xml:space="preserve">quiere la siguiente inversión </w:t>
      </w:r>
      <w:r w:rsidR="00187928" w:rsidRPr="00315E83">
        <w:rPr>
          <w:rFonts w:cstheme="minorHAnsi"/>
          <w:szCs w:val="22"/>
        </w:rPr>
        <w:t xml:space="preserve">en </w:t>
      </w:r>
      <w:r w:rsidR="00315E83" w:rsidRPr="00315E83">
        <w:rPr>
          <w:rFonts w:cstheme="minorHAnsi"/>
          <w:szCs w:val="22"/>
        </w:rPr>
        <w:t>equipos:</w:t>
      </w:r>
    </w:p>
    <w:p w14:paraId="26FEE460" w14:textId="77777777" w:rsidR="004900F2" w:rsidRPr="00315E83" w:rsidRDefault="004900F2" w:rsidP="004900F2">
      <w:pPr>
        <w:jc w:val="center"/>
        <w:rPr>
          <w:rFonts w:cstheme="minorHAnsi"/>
          <w:b/>
          <w:szCs w:val="22"/>
        </w:rPr>
      </w:pPr>
    </w:p>
    <w:p w14:paraId="362348B7" w14:textId="4E52AC0B" w:rsidR="004900F2" w:rsidRPr="00315E83" w:rsidRDefault="004900F2" w:rsidP="004900F2">
      <w:pPr>
        <w:jc w:val="center"/>
        <w:rPr>
          <w:rFonts w:cstheme="minorHAnsi"/>
          <w:b/>
          <w:szCs w:val="22"/>
        </w:rPr>
      </w:pPr>
      <w:r w:rsidRPr="00315E83">
        <w:rPr>
          <w:rFonts w:cstheme="minorHAnsi"/>
          <w:b/>
          <w:szCs w:val="22"/>
        </w:rPr>
        <w:t>Gráfico</w:t>
      </w:r>
      <w:r w:rsidR="00DD78FF" w:rsidRPr="00315E83">
        <w:rPr>
          <w:rFonts w:cstheme="minorHAnsi"/>
          <w:b/>
          <w:szCs w:val="22"/>
        </w:rPr>
        <w:t>1 Inversión</w:t>
      </w:r>
      <w:r w:rsidRPr="00315E83">
        <w:rPr>
          <w:rFonts w:cstheme="minorHAnsi"/>
          <w:b/>
          <w:szCs w:val="22"/>
        </w:rPr>
        <w:t xml:space="preserve"> de</w:t>
      </w:r>
      <w:r w:rsidR="00DD78FF" w:rsidRPr="00315E83">
        <w:rPr>
          <w:rFonts w:cstheme="minorHAnsi"/>
          <w:b/>
          <w:szCs w:val="22"/>
        </w:rPr>
        <w:t xml:space="preserve">l taller de </w:t>
      </w:r>
      <w:r w:rsidRPr="00315E83">
        <w:rPr>
          <w:rFonts w:cstheme="minorHAnsi"/>
          <w:b/>
          <w:szCs w:val="22"/>
        </w:rPr>
        <w:t>la carpintería</w:t>
      </w:r>
    </w:p>
    <w:p w14:paraId="02A9590B" w14:textId="4233B304" w:rsidR="004900F2" w:rsidRPr="00315E83" w:rsidRDefault="004900F2" w:rsidP="004900F2">
      <w:pPr>
        <w:jc w:val="center"/>
        <w:rPr>
          <w:noProof/>
          <w:lang w:val="es-HN"/>
        </w:rPr>
      </w:pPr>
    </w:p>
    <w:p w14:paraId="5467817C" w14:textId="28C1C135" w:rsidR="00187928" w:rsidRPr="00315E83" w:rsidRDefault="00CC73A7" w:rsidP="004900F2">
      <w:pPr>
        <w:jc w:val="center"/>
        <w:rPr>
          <w:rFonts w:cstheme="minorHAnsi"/>
          <w:szCs w:val="22"/>
        </w:rPr>
      </w:pPr>
      <w:r w:rsidRPr="00315E83">
        <w:rPr>
          <w:noProof/>
          <w:lang w:val="es-HN" w:eastAsia="es-HN"/>
        </w:rPr>
        <w:drawing>
          <wp:inline distT="0" distB="0" distL="0" distR="0" wp14:anchorId="2C1DE2C6" wp14:editId="1FEB9B37">
            <wp:extent cx="5560868" cy="2739737"/>
            <wp:effectExtent l="0" t="0" r="1905" b="3810"/>
            <wp:docPr id="5" name="Gráfico 5">
              <a:extLst xmlns:a="http://schemas.openxmlformats.org/drawingml/2006/main">
                <a:ext uri="{FF2B5EF4-FFF2-40B4-BE49-F238E27FC236}">
                  <a16:creationId xmlns:a16="http://schemas.microsoft.com/office/drawing/2014/main" id="{A4368783-E005-0E2B-B3E4-B075C47F0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C9B631" w14:textId="77777777" w:rsidR="004900F2" w:rsidRPr="00315E83" w:rsidRDefault="004900F2" w:rsidP="004900F2">
      <w:pPr>
        <w:jc w:val="both"/>
        <w:rPr>
          <w:rFonts w:cstheme="minorHAnsi"/>
          <w:szCs w:val="22"/>
        </w:rPr>
      </w:pPr>
    </w:p>
    <w:p w14:paraId="236B7B1E" w14:textId="77777777" w:rsidR="004900F2" w:rsidRPr="00315E83" w:rsidRDefault="004900F2" w:rsidP="004900F2">
      <w:pPr>
        <w:jc w:val="both"/>
        <w:rPr>
          <w:rFonts w:cstheme="minorHAnsi"/>
          <w:szCs w:val="22"/>
        </w:rPr>
      </w:pPr>
    </w:p>
    <w:p w14:paraId="7C99EEC0" w14:textId="77777777" w:rsidR="00187928" w:rsidRPr="00315E83" w:rsidRDefault="00187928" w:rsidP="00187928">
      <w:pPr>
        <w:jc w:val="both"/>
        <w:rPr>
          <w:rFonts w:cstheme="minorHAnsi"/>
          <w:szCs w:val="22"/>
        </w:rPr>
      </w:pPr>
      <w:bookmarkStart w:id="150" w:name="_Hlk125714384"/>
      <w:r w:rsidRPr="00315E83">
        <w:rPr>
          <w:rFonts w:cstheme="minorHAnsi"/>
          <w:szCs w:val="22"/>
        </w:rPr>
        <w:t>Se hicieron análisis financieros evaluando el precio de la energía a 6, 11 y 18 L/kWh. Al aumentar el costo de la energía se encontró una disminución en la relación Beneficio Costo (B/C), pero la inversión siguió siendo rentable.</w:t>
      </w:r>
    </w:p>
    <w:p w14:paraId="3869471E" w14:textId="77777777" w:rsidR="00187928" w:rsidRPr="00315E83" w:rsidRDefault="00187928" w:rsidP="00187928">
      <w:pPr>
        <w:jc w:val="both"/>
        <w:rPr>
          <w:rFonts w:cstheme="minorHAnsi"/>
          <w:szCs w:val="22"/>
        </w:rPr>
      </w:pPr>
    </w:p>
    <w:p w14:paraId="6C98B593" w14:textId="6E965A53" w:rsidR="00187928" w:rsidRPr="00315E83" w:rsidRDefault="00187928" w:rsidP="00187928">
      <w:pPr>
        <w:jc w:val="both"/>
        <w:rPr>
          <w:rFonts w:cstheme="minorHAnsi"/>
          <w:szCs w:val="22"/>
        </w:rPr>
      </w:pPr>
      <w:r w:rsidRPr="00315E83">
        <w:rPr>
          <w:rFonts w:cstheme="minorHAnsi"/>
          <w:szCs w:val="22"/>
        </w:rPr>
        <w:lastRenderedPageBreak/>
        <w:t xml:space="preserve">La variación de B/C del Flujo de caja por escenario analizado se puede ver en el siguiente </w:t>
      </w:r>
      <w:r w:rsidR="001736B9" w:rsidRPr="00315E83">
        <w:rPr>
          <w:rFonts w:cstheme="minorHAnsi"/>
          <w:szCs w:val="22"/>
        </w:rPr>
        <w:t>gráfico</w:t>
      </w:r>
      <w:r w:rsidRPr="00315E83">
        <w:rPr>
          <w:rFonts w:cstheme="minorHAnsi"/>
          <w:szCs w:val="22"/>
        </w:rPr>
        <w:t>:</w:t>
      </w:r>
    </w:p>
    <w:bookmarkEnd w:id="150"/>
    <w:p w14:paraId="362F76E7" w14:textId="77777777" w:rsidR="00187928" w:rsidRPr="00315E83" w:rsidRDefault="00187928" w:rsidP="00187928">
      <w:pPr>
        <w:jc w:val="both"/>
        <w:rPr>
          <w:rFonts w:cstheme="minorHAnsi"/>
          <w:szCs w:val="22"/>
        </w:rPr>
      </w:pPr>
    </w:p>
    <w:p w14:paraId="418A97EE" w14:textId="78E5781C" w:rsidR="00187928" w:rsidRPr="00315E83" w:rsidRDefault="00187928" w:rsidP="00187928">
      <w:pPr>
        <w:jc w:val="center"/>
        <w:rPr>
          <w:rFonts w:cstheme="minorHAnsi"/>
          <w:szCs w:val="22"/>
        </w:rPr>
      </w:pPr>
      <w:r w:rsidRPr="00315E83">
        <w:rPr>
          <w:noProof/>
          <w:lang w:val="es-HN" w:eastAsia="es-HN"/>
        </w:rPr>
        <w:drawing>
          <wp:inline distT="0" distB="0" distL="0" distR="0" wp14:anchorId="70A58D57" wp14:editId="106944E1">
            <wp:extent cx="4933950" cy="3214688"/>
            <wp:effectExtent l="0" t="0" r="0" b="5080"/>
            <wp:docPr id="3" name="Gráfico 3">
              <a:extLst xmlns:a="http://schemas.openxmlformats.org/drawingml/2006/main">
                <a:ext uri="{FF2B5EF4-FFF2-40B4-BE49-F238E27FC236}">
                  <a16:creationId xmlns:a16="http://schemas.microsoft.com/office/drawing/2014/main" id="{EC4DFCFB-57A5-0EC1-1E5A-BBD779D8F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jc w:val="center"/>
        <w:tblCellMar>
          <w:left w:w="70" w:type="dxa"/>
          <w:right w:w="70" w:type="dxa"/>
        </w:tblCellMar>
        <w:tblLook w:val="04A0" w:firstRow="1" w:lastRow="0" w:firstColumn="1" w:lastColumn="0" w:noHBand="0" w:noVBand="1"/>
      </w:tblPr>
      <w:tblGrid>
        <w:gridCol w:w="2207"/>
        <w:gridCol w:w="2307"/>
        <w:gridCol w:w="2307"/>
      </w:tblGrid>
      <w:tr w:rsidR="00187928" w:rsidRPr="00315E83" w14:paraId="20CCECA4" w14:textId="77777777" w:rsidTr="00187928">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000000" w:fill="548DD4"/>
            <w:noWrap/>
            <w:vAlign w:val="center"/>
            <w:hideMark/>
          </w:tcPr>
          <w:p w14:paraId="27D9E20A" w14:textId="77777777" w:rsidR="00187928" w:rsidRPr="00315E83" w:rsidRDefault="00187928" w:rsidP="00187928">
            <w:pPr>
              <w:jc w:val="center"/>
              <w:rPr>
                <w:rFonts w:eastAsia="Times New Roman" w:cs="Calibri"/>
                <w:color w:val="000000"/>
                <w:szCs w:val="22"/>
                <w:lang w:val="es-HN" w:eastAsia="es-HN"/>
              </w:rPr>
            </w:pPr>
            <w:r w:rsidRPr="00315E83">
              <w:rPr>
                <w:rFonts w:eastAsia="Times New Roman" w:cs="Calibri"/>
                <w:color w:val="000000"/>
                <w:szCs w:val="22"/>
                <w:lang w:val="es-HN" w:eastAsia="es-HN"/>
              </w:rPr>
              <w:t>Escenario 1: L, 6,00/kWh.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6CC1537A" w14:textId="77777777" w:rsidR="00187928" w:rsidRPr="00315E83" w:rsidRDefault="00187928" w:rsidP="00187928">
            <w:pPr>
              <w:jc w:val="center"/>
              <w:rPr>
                <w:rFonts w:eastAsia="Times New Roman" w:cs="Calibri"/>
                <w:color w:val="000000"/>
                <w:szCs w:val="22"/>
                <w:lang w:val="es-HN" w:eastAsia="es-HN"/>
              </w:rPr>
            </w:pPr>
            <w:r w:rsidRPr="00315E83">
              <w:rPr>
                <w:rFonts w:eastAsia="Times New Roman" w:cs="Calibri"/>
                <w:color w:val="000000"/>
                <w:szCs w:val="22"/>
                <w:lang w:val="es-HN" w:eastAsia="es-HN"/>
              </w:rPr>
              <w:t>Escenario 2: L, 11,00/kWh.</w:t>
            </w:r>
          </w:p>
        </w:tc>
        <w:tc>
          <w:tcPr>
            <w:tcW w:w="0" w:type="auto"/>
            <w:tcBorders>
              <w:top w:val="single" w:sz="8" w:space="0" w:color="auto"/>
              <w:left w:val="nil"/>
              <w:bottom w:val="single" w:sz="8" w:space="0" w:color="auto"/>
              <w:right w:val="single" w:sz="8" w:space="0" w:color="auto"/>
            </w:tcBorders>
            <w:shd w:val="clear" w:color="000000" w:fill="548DD4"/>
            <w:noWrap/>
            <w:vAlign w:val="center"/>
            <w:hideMark/>
          </w:tcPr>
          <w:p w14:paraId="4FAC51DA" w14:textId="77777777" w:rsidR="00187928" w:rsidRPr="00315E83" w:rsidRDefault="00187928" w:rsidP="00187928">
            <w:pPr>
              <w:jc w:val="center"/>
              <w:rPr>
                <w:rFonts w:eastAsia="Times New Roman" w:cs="Calibri"/>
                <w:color w:val="000000"/>
                <w:szCs w:val="22"/>
                <w:lang w:val="es-HN" w:eastAsia="es-HN"/>
              </w:rPr>
            </w:pPr>
            <w:r w:rsidRPr="00315E83">
              <w:rPr>
                <w:rFonts w:eastAsia="Times New Roman" w:cs="Calibri"/>
                <w:color w:val="000000"/>
                <w:szCs w:val="22"/>
                <w:lang w:val="es-HN" w:eastAsia="es-HN"/>
              </w:rPr>
              <w:t>Escenario 3: L, 18,00/kWh.</w:t>
            </w:r>
          </w:p>
        </w:tc>
      </w:tr>
      <w:tr w:rsidR="00187928" w:rsidRPr="00315E83" w14:paraId="1D6DD45A" w14:textId="77777777" w:rsidTr="00187928">
        <w:trPr>
          <w:trHeight w:val="181"/>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09F1E40" w14:textId="52F992EC" w:rsidR="00187928" w:rsidRPr="00315E83" w:rsidRDefault="00187928" w:rsidP="00187928">
            <w:pPr>
              <w:jc w:val="center"/>
              <w:rPr>
                <w:rFonts w:eastAsia="Times New Roman" w:cs="Calibri"/>
                <w:color w:val="000000"/>
                <w:szCs w:val="22"/>
                <w:lang w:val="es-HN" w:eastAsia="es-HN"/>
              </w:rPr>
            </w:pPr>
            <w:r w:rsidRPr="00315E83">
              <w:rPr>
                <w:rFonts w:eastAsia="Times New Roman" w:cs="Calibri"/>
                <w:color w:val="000000"/>
                <w:szCs w:val="22"/>
                <w:lang w:val="es-HN" w:eastAsia="es-HN"/>
              </w:rPr>
              <w:t>1.26</w:t>
            </w:r>
          </w:p>
        </w:tc>
        <w:tc>
          <w:tcPr>
            <w:tcW w:w="0" w:type="auto"/>
            <w:tcBorders>
              <w:top w:val="nil"/>
              <w:left w:val="nil"/>
              <w:bottom w:val="single" w:sz="8" w:space="0" w:color="auto"/>
              <w:right w:val="single" w:sz="8" w:space="0" w:color="auto"/>
            </w:tcBorders>
            <w:shd w:val="clear" w:color="auto" w:fill="auto"/>
            <w:noWrap/>
            <w:vAlign w:val="center"/>
            <w:hideMark/>
          </w:tcPr>
          <w:p w14:paraId="235872D1" w14:textId="7BC49115" w:rsidR="00187928" w:rsidRPr="00315E83" w:rsidRDefault="00187928" w:rsidP="00187928">
            <w:pPr>
              <w:jc w:val="center"/>
              <w:rPr>
                <w:rFonts w:eastAsia="Times New Roman" w:cs="Calibri"/>
                <w:color w:val="000000"/>
                <w:szCs w:val="22"/>
                <w:lang w:val="es-HN" w:eastAsia="es-HN"/>
              </w:rPr>
            </w:pPr>
            <w:r w:rsidRPr="00315E83">
              <w:rPr>
                <w:rFonts w:eastAsia="Times New Roman" w:cs="Calibri"/>
                <w:color w:val="000000"/>
                <w:szCs w:val="22"/>
                <w:lang w:val="es-HN" w:eastAsia="es-HN"/>
              </w:rPr>
              <w:t>1.24</w:t>
            </w:r>
          </w:p>
        </w:tc>
        <w:tc>
          <w:tcPr>
            <w:tcW w:w="0" w:type="auto"/>
            <w:tcBorders>
              <w:top w:val="nil"/>
              <w:left w:val="nil"/>
              <w:bottom w:val="single" w:sz="8" w:space="0" w:color="auto"/>
              <w:right w:val="single" w:sz="8" w:space="0" w:color="auto"/>
            </w:tcBorders>
            <w:shd w:val="clear" w:color="auto" w:fill="auto"/>
            <w:noWrap/>
            <w:vAlign w:val="center"/>
            <w:hideMark/>
          </w:tcPr>
          <w:p w14:paraId="13396F41" w14:textId="5271F589" w:rsidR="00187928" w:rsidRPr="00315E83" w:rsidRDefault="00187928" w:rsidP="00187928">
            <w:pPr>
              <w:jc w:val="center"/>
              <w:rPr>
                <w:rFonts w:eastAsia="Times New Roman" w:cs="Calibri"/>
                <w:color w:val="000000"/>
                <w:szCs w:val="22"/>
                <w:lang w:val="es-HN" w:eastAsia="es-HN"/>
              </w:rPr>
            </w:pPr>
            <w:r w:rsidRPr="00315E83">
              <w:rPr>
                <w:rFonts w:eastAsia="Times New Roman" w:cs="Calibri"/>
                <w:color w:val="000000"/>
                <w:szCs w:val="22"/>
                <w:lang w:val="es-HN" w:eastAsia="es-HN"/>
              </w:rPr>
              <w:t>1.21</w:t>
            </w:r>
          </w:p>
        </w:tc>
      </w:tr>
    </w:tbl>
    <w:p w14:paraId="1D265AF8" w14:textId="77777777" w:rsidR="00187928" w:rsidRPr="00315E83" w:rsidRDefault="00187928" w:rsidP="00187928">
      <w:pPr>
        <w:jc w:val="both"/>
        <w:rPr>
          <w:rFonts w:cstheme="minorHAnsi"/>
          <w:szCs w:val="22"/>
        </w:rPr>
      </w:pPr>
    </w:p>
    <w:p w14:paraId="3F938392" w14:textId="77777777" w:rsidR="00187928" w:rsidRPr="00315E83" w:rsidRDefault="00187928" w:rsidP="00187928">
      <w:pPr>
        <w:jc w:val="both"/>
        <w:rPr>
          <w:rFonts w:cstheme="minorHAnsi"/>
          <w:szCs w:val="22"/>
        </w:rPr>
      </w:pPr>
    </w:p>
    <w:p w14:paraId="2C73F56F" w14:textId="637CA359" w:rsidR="004900F2" w:rsidRPr="00315E83" w:rsidRDefault="004900F2" w:rsidP="00187928">
      <w:pPr>
        <w:jc w:val="both"/>
        <w:rPr>
          <w:rFonts w:cstheme="minorHAnsi"/>
          <w:szCs w:val="22"/>
        </w:rPr>
      </w:pPr>
      <w:r w:rsidRPr="00315E83">
        <w:rPr>
          <w:rFonts w:cstheme="minorHAnsi"/>
          <w:szCs w:val="22"/>
        </w:rPr>
        <w:t>Es importante que</w:t>
      </w:r>
      <w:r w:rsidR="00DC6B0E" w:rsidRPr="00315E83">
        <w:rPr>
          <w:rFonts w:cstheme="minorHAnsi"/>
          <w:szCs w:val="22"/>
        </w:rPr>
        <w:t xml:space="preserve"> a </w:t>
      </w:r>
      <w:r w:rsidRPr="00315E83">
        <w:rPr>
          <w:rFonts w:cstheme="minorHAnsi"/>
          <w:szCs w:val="22"/>
        </w:rPr>
        <w:t>las organizaciones se les brinde acompañamiento técnico y capacitación en temas de administración, finanzas, producción y comercialización con un acompañamiento en cada etapa a manera de garantizar la sostenibilidad del negocio buscando como objetivo final el crecimiento de la economía local.</w:t>
      </w:r>
    </w:p>
    <w:p w14:paraId="4C9F1759" w14:textId="77777777" w:rsidR="004900F2" w:rsidRPr="00315E83" w:rsidRDefault="004900F2" w:rsidP="004900F2">
      <w:pPr>
        <w:jc w:val="both"/>
        <w:rPr>
          <w:rFonts w:cstheme="minorHAnsi"/>
          <w:szCs w:val="22"/>
        </w:rPr>
      </w:pPr>
    </w:p>
    <w:p w14:paraId="779B67BB" w14:textId="24DFC524" w:rsidR="004900F2" w:rsidRPr="00315E83" w:rsidRDefault="004900F2" w:rsidP="004900F2">
      <w:pPr>
        <w:jc w:val="both"/>
        <w:rPr>
          <w:rFonts w:cstheme="minorHAnsi"/>
          <w:szCs w:val="22"/>
        </w:rPr>
      </w:pPr>
      <w:r w:rsidRPr="00315E83">
        <w:rPr>
          <w:rFonts w:cstheme="minorHAnsi"/>
          <w:szCs w:val="22"/>
        </w:rPr>
        <w:t>Se pretende implementar Talleres de carpintería</w:t>
      </w:r>
      <w:r w:rsidR="00DC6B0E" w:rsidRPr="00315E83">
        <w:rPr>
          <w:rFonts w:cstheme="minorHAnsi"/>
          <w:szCs w:val="22"/>
        </w:rPr>
        <w:t xml:space="preserve"> </w:t>
      </w:r>
      <w:r w:rsidRPr="00315E83">
        <w:rPr>
          <w:rFonts w:cstheme="minorHAnsi"/>
          <w:szCs w:val="22"/>
        </w:rPr>
        <w:t>que sea</w:t>
      </w:r>
      <w:r w:rsidR="00B56E6B" w:rsidRPr="00315E83">
        <w:rPr>
          <w:rFonts w:cstheme="minorHAnsi"/>
          <w:szCs w:val="22"/>
        </w:rPr>
        <w:t>n</w:t>
      </w:r>
      <w:r w:rsidRPr="00315E83">
        <w:rPr>
          <w:rFonts w:cstheme="minorHAnsi"/>
          <w:szCs w:val="22"/>
        </w:rPr>
        <w:t xml:space="preserve"> </w:t>
      </w:r>
      <w:r w:rsidR="00B56E6B" w:rsidRPr="00315E83">
        <w:rPr>
          <w:rFonts w:cstheme="minorHAnsi"/>
          <w:szCs w:val="22"/>
        </w:rPr>
        <w:t>ejecutados</w:t>
      </w:r>
      <w:r w:rsidRPr="00315E83">
        <w:rPr>
          <w:rFonts w:cstheme="minorHAnsi"/>
          <w:szCs w:val="22"/>
        </w:rPr>
        <w:t xml:space="preserve"> por los interesados por lo cual se espera darle participación a la población con un porcentaje aceptable de </w:t>
      </w:r>
      <w:r w:rsidR="00E2626A" w:rsidRPr="00315E83">
        <w:rPr>
          <w:rFonts w:cstheme="minorHAnsi"/>
          <w:szCs w:val="22"/>
        </w:rPr>
        <w:t>mujeres,</w:t>
      </w:r>
      <w:r w:rsidRPr="00315E83">
        <w:rPr>
          <w:rFonts w:cstheme="minorHAnsi"/>
          <w:szCs w:val="22"/>
        </w:rPr>
        <w:t xml:space="preserve"> </w:t>
      </w:r>
      <w:r w:rsidR="00B56E6B" w:rsidRPr="00315E83">
        <w:rPr>
          <w:rFonts w:cstheme="minorHAnsi"/>
          <w:szCs w:val="22"/>
        </w:rPr>
        <w:t>así como el involucramiento</w:t>
      </w:r>
      <w:r w:rsidRPr="00315E83">
        <w:rPr>
          <w:rFonts w:cstheme="minorHAnsi"/>
          <w:szCs w:val="22"/>
        </w:rPr>
        <w:t xml:space="preserve"> de los jóvenes</w:t>
      </w:r>
      <w:r w:rsidR="00DC6B0E" w:rsidRPr="00315E83">
        <w:rPr>
          <w:rFonts w:cstheme="minorHAnsi"/>
          <w:szCs w:val="22"/>
        </w:rPr>
        <w:t xml:space="preserve"> </w:t>
      </w:r>
      <w:r w:rsidRPr="00315E83">
        <w:rPr>
          <w:rFonts w:cstheme="minorHAnsi"/>
          <w:szCs w:val="22"/>
        </w:rPr>
        <w:t>para irlos incorporando a los negocios con una mira moderna y de mayor transformación.</w:t>
      </w:r>
    </w:p>
    <w:p w14:paraId="574CE162" w14:textId="3962889C" w:rsidR="00777DB3" w:rsidRPr="00315E83" w:rsidRDefault="00777DB3" w:rsidP="00777DB3"/>
    <w:p w14:paraId="471F0601" w14:textId="72AAF0D4" w:rsidR="00B11680" w:rsidRPr="00315E83" w:rsidRDefault="00EC1F49">
      <w:pPr>
        <w:pStyle w:val="Ttulo1"/>
        <w:numPr>
          <w:ilvl w:val="0"/>
          <w:numId w:val="10"/>
        </w:numPr>
        <w:ind w:left="567" w:hanging="567"/>
        <w:rPr>
          <w:rFonts w:cstheme="minorHAnsi"/>
          <w:color w:val="000000" w:themeColor="text1"/>
          <w:sz w:val="22"/>
          <w:szCs w:val="22"/>
        </w:rPr>
      </w:pPr>
      <w:bookmarkStart w:id="151" w:name="_Toc130982872"/>
      <w:r w:rsidRPr="00315E83">
        <w:rPr>
          <w:rFonts w:cstheme="minorHAnsi"/>
          <w:bCs/>
          <w:color w:val="000000" w:themeColor="text1"/>
          <w:sz w:val="22"/>
          <w:szCs w:val="22"/>
        </w:rPr>
        <w:t>Descripción de la situación y problemática actual</w:t>
      </w:r>
      <w:r w:rsidRPr="00315E83">
        <w:rPr>
          <w:rFonts w:cstheme="minorHAnsi"/>
          <w:color w:val="000000" w:themeColor="text1"/>
          <w:sz w:val="22"/>
          <w:szCs w:val="22"/>
        </w:rPr>
        <w:t xml:space="preserve"> </w:t>
      </w:r>
      <w:r w:rsidR="00705F16" w:rsidRPr="00315E83">
        <w:rPr>
          <w:rFonts w:cstheme="minorHAnsi"/>
          <w:bCs/>
          <w:color w:val="000000" w:themeColor="text1"/>
          <w:sz w:val="22"/>
          <w:szCs w:val="22"/>
        </w:rPr>
        <w:t>del rubro</w:t>
      </w:r>
      <w:bookmarkEnd w:id="151"/>
    </w:p>
    <w:p w14:paraId="556EE124" w14:textId="71FF1E46" w:rsidR="00387878" w:rsidRPr="00315E83" w:rsidRDefault="00387878" w:rsidP="004900F2">
      <w:pPr>
        <w:spacing w:line="276" w:lineRule="auto"/>
        <w:jc w:val="both"/>
        <w:rPr>
          <w:rFonts w:cstheme="minorHAnsi"/>
          <w:color w:val="000000" w:themeColor="text1"/>
          <w:szCs w:val="22"/>
        </w:rPr>
      </w:pPr>
    </w:p>
    <w:p w14:paraId="2979C927" w14:textId="031C334B" w:rsidR="004900F2" w:rsidRPr="00315E83" w:rsidRDefault="004900F2" w:rsidP="004900F2">
      <w:pPr>
        <w:jc w:val="both"/>
      </w:pPr>
      <w:r w:rsidRPr="00315E83">
        <w:t>En Honduras existen varias fuentes de donde la industria forestal primaria obtiene cerca de 500 000 m³ anuales de madera en rollo industrial para la elaboración de los distintos productos de madera</w:t>
      </w:r>
      <w:r w:rsidR="00EB14FD" w:rsidRPr="00315E83">
        <w:t xml:space="preserve"> d</w:t>
      </w:r>
      <w:r w:rsidRPr="00315E83">
        <w:t>e acuerdo con el ICF10 en el 2015 la industria forestal se abasteció en 484 000 m³</w:t>
      </w:r>
      <w:r w:rsidR="00EB14FD" w:rsidRPr="00315E83">
        <w:t xml:space="preserve"> p</w:t>
      </w:r>
      <w:r w:rsidRPr="00315E83">
        <w:t xml:space="preserve">rovenientes de bosques de pino 471 000 m³ principalmente de dos regiones: Olancho y Comayagua. </w:t>
      </w:r>
    </w:p>
    <w:p w14:paraId="512BD77C" w14:textId="77777777" w:rsidR="004900F2" w:rsidRPr="00315E83" w:rsidRDefault="004900F2" w:rsidP="004900F2">
      <w:pPr>
        <w:jc w:val="both"/>
      </w:pPr>
    </w:p>
    <w:p w14:paraId="4026A45A" w14:textId="35737BD9" w:rsidR="004900F2" w:rsidRPr="00315E83" w:rsidRDefault="004900F2" w:rsidP="004900F2">
      <w:pPr>
        <w:jc w:val="both"/>
      </w:pPr>
      <w:r w:rsidRPr="00315E83">
        <w:t>Además, de otros 13 000 m³ de bosques latifoliados de áreas bajo manejo de Atlántida y Rio Plátano. El aprovechamiento de madera en rollo, registrado por el ICF se redujo en total de 33 000 m3 (7%)</w:t>
      </w:r>
      <w:r w:rsidR="00EB14FD" w:rsidRPr="00315E83">
        <w:t>.</w:t>
      </w:r>
    </w:p>
    <w:p w14:paraId="224B38AE" w14:textId="77777777" w:rsidR="004900F2" w:rsidRPr="00315E83" w:rsidRDefault="004900F2" w:rsidP="004900F2">
      <w:pPr>
        <w:jc w:val="both"/>
      </w:pPr>
    </w:p>
    <w:p w14:paraId="257BD99A" w14:textId="639C4E5A" w:rsidR="004900F2" w:rsidRPr="00315E83" w:rsidRDefault="004900F2" w:rsidP="004900F2">
      <w:pPr>
        <w:jc w:val="both"/>
        <w:rPr>
          <w:rFonts w:eastAsia="Calibri"/>
          <w:lang w:val="es-HN" w:eastAsia="es-MX"/>
        </w:rPr>
      </w:pPr>
      <w:r w:rsidRPr="00315E83">
        <w:t xml:space="preserve">Además, la producción de la industria forestal secundaria en muebles, puertas y otras manufacturas con mayor valor agregado fue de aproximadamente 64 000 m³ con un valor de USD 101 millones en 2016. Es importante aclarar que para la fabricación de muebles y otras manufacturas se utilizan como materia prima la madera y los paneles (116 000 </w:t>
      </w:r>
      <w:r w:rsidRPr="00315E83">
        <w:lastRenderedPageBreak/>
        <w:t xml:space="preserve">m3), tanto de producción nacional como de importaciones los cuales ya fueron anotados por lo que puede considerar doble contabilidad de materiales. Sin </w:t>
      </w:r>
      <w:r w:rsidR="00EB14FD" w:rsidRPr="00315E83">
        <w:t>embargo,</w:t>
      </w:r>
      <w:r w:rsidRPr="00315E83">
        <w:t xml:space="preserve"> lo que se trata es de evidenciar la oferta nacional tantos los productos primarios como los </w:t>
      </w:r>
      <w:r w:rsidR="00EB14FD" w:rsidRPr="00315E83">
        <w:t>secundarios,</w:t>
      </w:r>
      <w:r w:rsidRPr="00315E83">
        <w:t xml:space="preserve"> así como su importancia en términos de volumen y valor</w:t>
      </w:r>
      <w:r w:rsidR="00EB14FD" w:rsidRPr="00315E83">
        <w:t>.</w:t>
      </w:r>
    </w:p>
    <w:p w14:paraId="633954DF" w14:textId="4AF01338" w:rsidR="004900F2" w:rsidRPr="00315E83" w:rsidRDefault="004900F2" w:rsidP="004900F2">
      <w:pPr>
        <w:spacing w:line="276" w:lineRule="auto"/>
        <w:jc w:val="both"/>
        <w:rPr>
          <w:rFonts w:cstheme="minorHAnsi"/>
          <w:color w:val="000000" w:themeColor="text1"/>
          <w:szCs w:val="22"/>
        </w:rPr>
      </w:pPr>
    </w:p>
    <w:p w14:paraId="1891F668" w14:textId="333412E0" w:rsidR="004900F2" w:rsidRPr="00315E83" w:rsidRDefault="004900F2" w:rsidP="004900F2">
      <w:pPr>
        <w:jc w:val="both"/>
        <w:rPr>
          <w:rFonts w:eastAsia="Calibri"/>
          <w:lang w:val="es-HN" w:eastAsia="es-MX"/>
        </w:rPr>
      </w:pPr>
      <w:r w:rsidRPr="00315E83">
        <w:rPr>
          <w:rFonts w:eastAsia="Calibri"/>
          <w:lang w:val="es-HN" w:eastAsia="es-MX"/>
        </w:rPr>
        <w:t>Actualmente se cuenta con más de 120 Organizaciones Agroforestales legalizadas y otros fabricantes de muebles independientes distribuidos a nivel nacional</w:t>
      </w:r>
      <w:r w:rsidR="00EB14FD" w:rsidRPr="00315E83">
        <w:rPr>
          <w:rFonts w:eastAsia="Calibri"/>
          <w:lang w:val="es-HN" w:eastAsia="es-MX"/>
        </w:rPr>
        <w:t xml:space="preserve"> </w:t>
      </w:r>
      <w:r w:rsidRPr="00315E83">
        <w:rPr>
          <w:rFonts w:eastAsia="Calibri"/>
          <w:lang w:val="es-HN" w:eastAsia="es-MX"/>
        </w:rPr>
        <w:t>a las cuales se les ha otorgado bajo convenio a largo plazo, extensiones de bosque nacional denominadas áreas Comunitarias</w:t>
      </w:r>
      <w:r w:rsidR="00EB14FD" w:rsidRPr="00315E83">
        <w:rPr>
          <w:rFonts w:eastAsia="Calibri"/>
          <w:lang w:val="es-HN" w:eastAsia="es-MX"/>
        </w:rPr>
        <w:t xml:space="preserve"> en </w:t>
      </w:r>
      <w:r w:rsidRPr="00315E83">
        <w:rPr>
          <w:rFonts w:eastAsia="Calibri"/>
          <w:lang w:val="es-HN" w:eastAsia="es-MX"/>
        </w:rPr>
        <w:t>donde</w:t>
      </w:r>
      <w:r w:rsidR="00EB14FD" w:rsidRPr="00315E83">
        <w:rPr>
          <w:rFonts w:eastAsia="Calibri"/>
          <w:lang w:val="es-HN" w:eastAsia="es-MX"/>
        </w:rPr>
        <w:t xml:space="preserve"> se</w:t>
      </w:r>
      <w:r w:rsidRPr="00315E83">
        <w:rPr>
          <w:rFonts w:eastAsia="Calibri"/>
          <w:lang w:val="es-HN" w:eastAsia="es-MX"/>
        </w:rPr>
        <w:t xml:space="preserve"> aglutinan desde 1 hasta 5 comunidades. Estas áreas cuentan con sus respectivos Planes de Manejo los cuales constituyen el Instrumento Técnico-Legal, para el manejo Forestal y por ende poder aprovechar el recurso forestal, siendo uno de los objetivos de la concesión, el máximo provecho a través de la transformación y acabado de la madera</w:t>
      </w:r>
    </w:p>
    <w:p w14:paraId="1946355A" w14:textId="77777777" w:rsidR="004900F2" w:rsidRPr="00315E83" w:rsidRDefault="004900F2" w:rsidP="004900F2">
      <w:pPr>
        <w:jc w:val="both"/>
        <w:rPr>
          <w:rFonts w:eastAsia="Calibri"/>
          <w:lang w:val="es-HN" w:eastAsia="es-MX"/>
        </w:rPr>
      </w:pPr>
    </w:p>
    <w:p w14:paraId="32A6AB01" w14:textId="270A2538" w:rsidR="004900F2" w:rsidRPr="00315E83" w:rsidRDefault="004900F2" w:rsidP="004900F2">
      <w:pPr>
        <w:jc w:val="both"/>
        <w:rPr>
          <w:rFonts w:eastAsia="Calibri"/>
          <w:lang w:val="es-HN" w:eastAsia="es-MX"/>
        </w:rPr>
      </w:pPr>
      <w:r w:rsidRPr="00315E83">
        <w:rPr>
          <w:rFonts w:eastAsia="Calibri"/>
          <w:lang w:val="es-HN" w:eastAsia="es-MX"/>
        </w:rPr>
        <w:t>A pesar de contar con</w:t>
      </w:r>
      <w:r w:rsidR="00EB14FD" w:rsidRPr="00315E83">
        <w:rPr>
          <w:rFonts w:eastAsia="Calibri"/>
          <w:lang w:val="es-HN" w:eastAsia="es-MX"/>
        </w:rPr>
        <w:t xml:space="preserve"> la</w:t>
      </w:r>
      <w:r w:rsidRPr="00315E83">
        <w:rPr>
          <w:rFonts w:eastAsia="Calibri"/>
          <w:lang w:val="es-HN" w:eastAsia="es-MX"/>
        </w:rPr>
        <w:t xml:space="preserve"> materia prima las carpinterías se encuentran </w:t>
      </w:r>
      <w:r w:rsidR="00EB14FD" w:rsidRPr="00315E83">
        <w:rPr>
          <w:rFonts w:eastAsia="Calibri"/>
          <w:lang w:val="es-HN" w:eastAsia="es-MX"/>
        </w:rPr>
        <w:t>inestables</w:t>
      </w:r>
      <w:r w:rsidRPr="00315E83">
        <w:rPr>
          <w:rFonts w:eastAsia="Calibri"/>
          <w:lang w:val="es-HN" w:eastAsia="es-MX"/>
        </w:rPr>
        <w:t>, ya que no han logrado alcanzar la verdadera rentabilidad del rubro, debido a factores externos e internos que requieren de apoyo formativo, de mercado y de infraestructura para poder transformar la madera y venderla en el mercado local y extranjero</w:t>
      </w:r>
      <w:r w:rsidR="00EB14FD" w:rsidRPr="00315E83">
        <w:rPr>
          <w:rFonts w:eastAsia="Calibri"/>
          <w:lang w:val="es-HN" w:eastAsia="es-MX"/>
        </w:rPr>
        <w:t xml:space="preserve"> </w:t>
      </w:r>
      <w:r w:rsidRPr="00315E83">
        <w:rPr>
          <w:rFonts w:eastAsia="Calibri"/>
          <w:lang w:val="es-HN" w:eastAsia="es-MX"/>
        </w:rPr>
        <w:t>como un producto acabado con mayor valor agregado.</w:t>
      </w:r>
    </w:p>
    <w:p w14:paraId="5E7D65B7" w14:textId="77777777" w:rsidR="004900F2" w:rsidRPr="00315E83" w:rsidRDefault="004900F2" w:rsidP="004900F2">
      <w:pPr>
        <w:jc w:val="both"/>
        <w:rPr>
          <w:rFonts w:eastAsia="Calibri"/>
          <w:lang w:val="es-HN" w:eastAsia="es-MX"/>
        </w:rPr>
      </w:pPr>
    </w:p>
    <w:p w14:paraId="3EFB1A2F" w14:textId="4B4290C3" w:rsidR="004900F2" w:rsidRPr="00315E83" w:rsidRDefault="004900F2" w:rsidP="004900F2">
      <w:pPr>
        <w:jc w:val="both"/>
        <w:rPr>
          <w:rFonts w:eastAsia="Calibri"/>
          <w:lang w:val="es-HN" w:eastAsia="es-MX"/>
        </w:rPr>
      </w:pPr>
      <w:r w:rsidRPr="00315E83">
        <w:rPr>
          <w:rFonts w:eastAsia="Calibri"/>
          <w:lang w:val="es-HN" w:eastAsia="es-MX"/>
        </w:rPr>
        <w:t>A nivel nacional, existe una alta demanda de productos de madera requeridos por el Gobierno a través de programas sociales, como la construcción y mejoras de vivienda, o a nivel de privados; como empresas o constructoras privadas. puertas, ventanas, muebles de cocina, muebles de interiores para cuartos, entre otros, no habiendo capacidad de abastecimiento a nivel local, tenemos una alta importación de productos de segunda, de mala calidad que abastecen el mercado.</w:t>
      </w:r>
    </w:p>
    <w:p w14:paraId="0F33D3F2" w14:textId="77777777" w:rsidR="004900F2" w:rsidRPr="00315E83" w:rsidRDefault="004900F2" w:rsidP="004900F2">
      <w:pPr>
        <w:jc w:val="both"/>
        <w:rPr>
          <w:rFonts w:eastAsia="Calibri"/>
          <w:lang w:val="es-HN" w:eastAsia="es-MX"/>
        </w:rPr>
      </w:pPr>
    </w:p>
    <w:p w14:paraId="4228483A" w14:textId="63EADC2A" w:rsidR="004900F2" w:rsidRPr="00315E83" w:rsidRDefault="004900F2" w:rsidP="004900F2">
      <w:pPr>
        <w:jc w:val="both"/>
        <w:rPr>
          <w:rFonts w:eastAsia="Calibri"/>
          <w:lang w:val="es-HN" w:eastAsia="es-MX"/>
        </w:rPr>
      </w:pPr>
      <w:r w:rsidRPr="00315E83">
        <w:rPr>
          <w:rFonts w:eastAsia="Calibri"/>
          <w:lang w:val="es-HN" w:eastAsia="es-MX"/>
        </w:rPr>
        <w:t>La oferta de productos que no reúnen los requisitos de calidad, ha conllevado a que las carpinterías y ebanisterías del territorio nacional, no tengan tantas demandas de productos y que las empresas busquen mercados externos y de productos pre-transformados.</w:t>
      </w:r>
    </w:p>
    <w:p w14:paraId="163187C7" w14:textId="77777777" w:rsidR="004900F2" w:rsidRPr="00315E83" w:rsidRDefault="004900F2" w:rsidP="004900F2">
      <w:pPr>
        <w:jc w:val="both"/>
        <w:rPr>
          <w:rFonts w:eastAsia="Calibri"/>
          <w:lang w:val="es-HN" w:eastAsia="es-MX"/>
        </w:rPr>
      </w:pPr>
    </w:p>
    <w:p w14:paraId="1E67BA08" w14:textId="7A7A652F" w:rsidR="004900F2" w:rsidRPr="00315E83" w:rsidRDefault="004900F2" w:rsidP="004900F2">
      <w:pPr>
        <w:jc w:val="both"/>
        <w:rPr>
          <w:rFonts w:eastAsia="Calibri"/>
          <w:lang w:val="es-HN" w:eastAsia="es-MX"/>
        </w:rPr>
      </w:pPr>
      <w:r w:rsidRPr="00315E83">
        <w:rPr>
          <w:rFonts w:eastAsia="Calibri"/>
          <w:lang w:val="es-HN" w:eastAsia="es-MX"/>
        </w:rPr>
        <w:t>La oferta actual de productos de la madera de las carpinterías</w:t>
      </w:r>
      <w:r w:rsidR="00EB14FD" w:rsidRPr="00315E83">
        <w:rPr>
          <w:rFonts w:eastAsia="Calibri"/>
          <w:lang w:val="es-HN" w:eastAsia="es-MX"/>
        </w:rPr>
        <w:t xml:space="preserve"> y </w:t>
      </w:r>
      <w:r w:rsidRPr="00315E83">
        <w:rPr>
          <w:rFonts w:eastAsia="Calibri"/>
          <w:lang w:val="es-HN" w:eastAsia="es-MX"/>
        </w:rPr>
        <w:t>ebanisterías a nivel de nacional no cuentan con los respaldos legales por lo cual las empresas formales no requieren de sus productos por la falta de facturación legal.</w:t>
      </w:r>
    </w:p>
    <w:p w14:paraId="771E1CA3" w14:textId="77777777" w:rsidR="004900F2" w:rsidRPr="00315E83" w:rsidRDefault="004900F2" w:rsidP="004900F2">
      <w:pPr>
        <w:spacing w:line="276" w:lineRule="auto"/>
        <w:jc w:val="both"/>
        <w:rPr>
          <w:rFonts w:cstheme="minorHAnsi"/>
          <w:color w:val="000000" w:themeColor="text1"/>
          <w:szCs w:val="22"/>
        </w:rPr>
      </w:pPr>
    </w:p>
    <w:p w14:paraId="1ED53FB3" w14:textId="27E4E42F" w:rsidR="000402B1" w:rsidRPr="00315E83" w:rsidRDefault="000402B1">
      <w:pPr>
        <w:pStyle w:val="Ttulo1"/>
        <w:numPr>
          <w:ilvl w:val="0"/>
          <w:numId w:val="10"/>
        </w:numPr>
        <w:ind w:left="567" w:hanging="567"/>
        <w:rPr>
          <w:rFonts w:cstheme="minorHAnsi"/>
          <w:b w:val="0"/>
          <w:bCs/>
          <w:color w:val="000000" w:themeColor="text1"/>
          <w:sz w:val="22"/>
          <w:szCs w:val="22"/>
        </w:rPr>
      </w:pPr>
      <w:bookmarkStart w:id="152" w:name="_Toc130982873"/>
      <w:r w:rsidRPr="00315E83">
        <w:rPr>
          <w:rFonts w:cstheme="minorHAnsi"/>
          <w:bCs/>
          <w:color w:val="000000" w:themeColor="text1"/>
          <w:sz w:val="22"/>
          <w:szCs w:val="22"/>
        </w:rPr>
        <w:t>Objetivo general</w:t>
      </w:r>
      <w:r w:rsidR="000F4C1E" w:rsidRPr="00315E83">
        <w:rPr>
          <w:rFonts w:cstheme="minorHAnsi"/>
          <w:bCs/>
          <w:color w:val="000000" w:themeColor="text1"/>
          <w:sz w:val="22"/>
          <w:szCs w:val="22"/>
        </w:rPr>
        <w:t xml:space="preserve"> y específicos</w:t>
      </w:r>
      <w:bookmarkEnd w:id="152"/>
    </w:p>
    <w:p w14:paraId="59ADD95E" w14:textId="77777777" w:rsidR="0022758C" w:rsidRPr="00315E83" w:rsidRDefault="0022758C" w:rsidP="0022758C">
      <w:pPr>
        <w:spacing w:line="276" w:lineRule="auto"/>
        <w:jc w:val="both"/>
        <w:rPr>
          <w:rFonts w:cstheme="minorHAnsi"/>
          <w:b/>
          <w:bCs/>
          <w:color w:val="000000" w:themeColor="text1"/>
          <w:szCs w:val="22"/>
        </w:rPr>
      </w:pPr>
    </w:p>
    <w:p w14:paraId="2B692CF4" w14:textId="77777777" w:rsidR="004D3D47" w:rsidRPr="00315E83" w:rsidRDefault="004D3D47">
      <w:pPr>
        <w:pStyle w:val="Ttulo2"/>
        <w:numPr>
          <w:ilvl w:val="0"/>
          <w:numId w:val="21"/>
        </w:numPr>
        <w:ind w:left="567" w:hanging="567"/>
      </w:pPr>
      <w:bookmarkStart w:id="153" w:name="_Toc130982874"/>
      <w:r w:rsidRPr="00315E83">
        <w:t>Objetivo General</w:t>
      </w:r>
      <w:bookmarkEnd w:id="153"/>
    </w:p>
    <w:p w14:paraId="5C3843E5" w14:textId="162C70CA" w:rsidR="004D3D47" w:rsidRPr="00315E83" w:rsidRDefault="004D3D47" w:rsidP="004D3D47">
      <w:pPr>
        <w:pStyle w:val="A"/>
        <w:tabs>
          <w:tab w:val="left" w:pos="0"/>
          <w:tab w:val="left" w:pos="1985"/>
        </w:tabs>
        <w:ind w:left="1440" w:hanging="720"/>
        <w:jc w:val="both"/>
        <w:rPr>
          <w:rFonts w:ascii="Arial Narrow" w:eastAsia="Arial Unicode MS" w:hAnsi="Arial Narrow" w:cstheme="minorHAnsi"/>
          <w:sz w:val="22"/>
          <w:szCs w:val="22"/>
          <w:lang w:val="es-ES_tradnl"/>
        </w:rPr>
      </w:pPr>
    </w:p>
    <w:p w14:paraId="60887D25" w14:textId="5EDF01BC" w:rsidR="004900F2" w:rsidRPr="00315E83" w:rsidRDefault="00994BDB" w:rsidP="004900F2">
      <w:pPr>
        <w:spacing w:line="276" w:lineRule="auto"/>
        <w:jc w:val="both"/>
        <w:rPr>
          <w:rFonts w:cstheme="minorHAnsi"/>
          <w:bCs/>
          <w:color w:val="000000" w:themeColor="text1"/>
          <w:szCs w:val="22"/>
          <w:lang w:val="es-ES_tradnl"/>
        </w:rPr>
      </w:pPr>
      <w:r w:rsidRPr="00315E83">
        <w:rPr>
          <w:rFonts w:cstheme="minorHAnsi"/>
          <w:bCs/>
          <w:color w:val="000000" w:themeColor="text1"/>
          <w:szCs w:val="22"/>
          <w:lang w:val="es-ES_tradnl"/>
        </w:rPr>
        <w:t>Fortalecimiento a los grupos organizados que se dedican al tallado y acabado de la madera</w:t>
      </w:r>
      <w:r w:rsidR="004900F2" w:rsidRPr="00315E83">
        <w:rPr>
          <w:rFonts w:cstheme="minorHAnsi"/>
          <w:bCs/>
          <w:color w:val="000000" w:themeColor="text1"/>
          <w:szCs w:val="22"/>
          <w:lang w:val="es-ES_tradnl"/>
        </w:rPr>
        <w:t xml:space="preserve">, mediante un programa estructurado de manejo empresarial, que permita mediante la producción y comercialización segura de </w:t>
      </w:r>
      <w:r w:rsidRPr="00315E83">
        <w:rPr>
          <w:rFonts w:cstheme="minorHAnsi"/>
          <w:bCs/>
          <w:color w:val="000000" w:themeColor="text1"/>
          <w:szCs w:val="22"/>
          <w:lang w:val="es-ES_tradnl"/>
        </w:rPr>
        <w:t xml:space="preserve">sus </w:t>
      </w:r>
      <w:r w:rsidR="004900F2" w:rsidRPr="00315E83">
        <w:rPr>
          <w:rFonts w:cstheme="minorHAnsi"/>
          <w:bCs/>
          <w:color w:val="000000" w:themeColor="text1"/>
          <w:szCs w:val="22"/>
          <w:lang w:val="es-ES_tradnl"/>
        </w:rPr>
        <w:t>productos</w:t>
      </w:r>
      <w:r w:rsidRPr="00315E83">
        <w:rPr>
          <w:rFonts w:cstheme="minorHAnsi"/>
          <w:bCs/>
          <w:color w:val="000000" w:themeColor="text1"/>
          <w:szCs w:val="22"/>
          <w:lang w:val="es-ES_tradnl"/>
        </w:rPr>
        <w:t>,</w:t>
      </w:r>
      <w:r w:rsidR="004900F2" w:rsidRPr="00315E83">
        <w:rPr>
          <w:rFonts w:cstheme="minorHAnsi"/>
          <w:bCs/>
          <w:color w:val="000000" w:themeColor="text1"/>
          <w:szCs w:val="22"/>
          <w:lang w:val="es-ES_tradnl"/>
        </w:rPr>
        <w:t xml:space="preserve"> </w:t>
      </w:r>
      <w:r w:rsidRPr="00315E83">
        <w:rPr>
          <w:rFonts w:cstheme="minorHAnsi"/>
          <w:bCs/>
          <w:color w:val="000000" w:themeColor="text1"/>
          <w:szCs w:val="22"/>
          <w:lang w:val="es-ES_tradnl"/>
        </w:rPr>
        <w:t>así mismo como la generación</w:t>
      </w:r>
      <w:r w:rsidR="004900F2" w:rsidRPr="00315E83">
        <w:rPr>
          <w:rFonts w:cstheme="minorHAnsi"/>
          <w:bCs/>
          <w:color w:val="000000" w:themeColor="text1"/>
          <w:szCs w:val="22"/>
          <w:lang w:val="es-ES_tradnl"/>
        </w:rPr>
        <w:t xml:space="preserve"> de ingresos y empleo a los socios de </w:t>
      </w:r>
      <w:r w:rsidR="00B56E6B" w:rsidRPr="00315E83">
        <w:rPr>
          <w:rFonts w:cstheme="minorHAnsi"/>
          <w:bCs/>
          <w:color w:val="000000" w:themeColor="text1"/>
          <w:szCs w:val="22"/>
          <w:lang w:val="es-ES_tradnl"/>
        </w:rPr>
        <w:t xml:space="preserve">las organizaciones </w:t>
      </w:r>
      <w:r w:rsidR="004900F2" w:rsidRPr="00315E83">
        <w:rPr>
          <w:rFonts w:cstheme="minorHAnsi"/>
          <w:bCs/>
          <w:color w:val="000000" w:themeColor="text1"/>
          <w:szCs w:val="22"/>
          <w:lang w:val="es-ES_tradnl"/>
        </w:rPr>
        <w:t>promoviendo el mejoramiento del nivel de vida, a través del desarrollo de una actividad rentable.</w:t>
      </w:r>
    </w:p>
    <w:p w14:paraId="41EFACE8" w14:textId="22C90A9D" w:rsidR="00777DB3" w:rsidRPr="00315E83" w:rsidRDefault="00777DB3" w:rsidP="004D3D47">
      <w:pPr>
        <w:pStyle w:val="A"/>
        <w:tabs>
          <w:tab w:val="left" w:pos="0"/>
          <w:tab w:val="left" w:pos="1985"/>
        </w:tabs>
        <w:ind w:left="1440" w:hanging="720"/>
        <w:jc w:val="both"/>
        <w:rPr>
          <w:rFonts w:ascii="Arial Narrow" w:eastAsia="Arial Unicode MS" w:hAnsi="Arial Narrow" w:cstheme="minorHAnsi"/>
          <w:sz w:val="22"/>
          <w:szCs w:val="22"/>
          <w:lang w:val="es-ES_tradnl"/>
        </w:rPr>
      </w:pPr>
    </w:p>
    <w:p w14:paraId="759193B6" w14:textId="0E7F3A9C" w:rsidR="004D3D47" w:rsidRPr="00315E83" w:rsidRDefault="004D3D47">
      <w:pPr>
        <w:pStyle w:val="Ttulo2"/>
        <w:numPr>
          <w:ilvl w:val="0"/>
          <w:numId w:val="21"/>
        </w:numPr>
        <w:ind w:left="567" w:hanging="567"/>
        <w:rPr>
          <w:rFonts w:cstheme="minorHAnsi"/>
          <w:szCs w:val="22"/>
        </w:rPr>
      </w:pPr>
      <w:bookmarkStart w:id="154" w:name="_Toc130982875"/>
      <w:r w:rsidRPr="00315E83">
        <w:t>Objetivos</w:t>
      </w:r>
      <w:r w:rsidRPr="00315E83">
        <w:rPr>
          <w:rFonts w:cstheme="minorHAnsi"/>
          <w:szCs w:val="22"/>
        </w:rPr>
        <w:t xml:space="preserve"> específicos</w:t>
      </w:r>
      <w:bookmarkEnd w:id="154"/>
      <w:r w:rsidRPr="00315E83">
        <w:rPr>
          <w:rFonts w:cstheme="minorHAnsi"/>
          <w:szCs w:val="22"/>
        </w:rPr>
        <w:t xml:space="preserve"> </w:t>
      </w:r>
    </w:p>
    <w:p w14:paraId="41F82D91" w14:textId="68F8E4AC" w:rsidR="00777DB3" w:rsidRPr="00315E83" w:rsidRDefault="00777DB3" w:rsidP="00777DB3"/>
    <w:p w14:paraId="4D46DBCA" w14:textId="0E1D6365" w:rsidR="004900F2" w:rsidRPr="00315E83" w:rsidRDefault="00994BDB" w:rsidP="004900F2">
      <w:pPr>
        <w:pStyle w:val="A"/>
        <w:numPr>
          <w:ilvl w:val="0"/>
          <w:numId w:val="27"/>
        </w:numPr>
        <w:tabs>
          <w:tab w:val="left" w:pos="0"/>
          <w:tab w:val="left" w:pos="1985"/>
        </w:tabs>
        <w:jc w:val="both"/>
        <w:rPr>
          <w:rFonts w:ascii="Arial Narrow" w:eastAsia="Arial Unicode MS" w:hAnsi="Arial Narrow" w:cs="Arial Unicode MS"/>
          <w:sz w:val="22"/>
          <w:szCs w:val="22"/>
          <w:lang w:val="es-ES_tradnl"/>
        </w:rPr>
      </w:pPr>
      <w:r w:rsidRPr="00315E83">
        <w:rPr>
          <w:rFonts w:ascii="Arial Narrow" w:eastAsia="Arial Unicode MS" w:hAnsi="Arial Narrow" w:cs="Arial Unicode MS"/>
          <w:sz w:val="22"/>
          <w:szCs w:val="22"/>
          <w:lang w:val="es-ES_tradnl"/>
        </w:rPr>
        <w:t xml:space="preserve">Mejorar las </w:t>
      </w:r>
      <w:r w:rsidR="004900F2" w:rsidRPr="00315E83">
        <w:rPr>
          <w:rFonts w:ascii="Arial Narrow" w:eastAsia="Arial Unicode MS" w:hAnsi="Arial Narrow" w:cs="Arial Unicode MS"/>
          <w:sz w:val="22"/>
          <w:szCs w:val="22"/>
          <w:lang w:val="es-ES_tradnl"/>
        </w:rPr>
        <w:t xml:space="preserve">capacidades de gestión empresarial de las carpinterías proveyéndolas de herramientas </w:t>
      </w:r>
      <w:r w:rsidRPr="00315E83">
        <w:rPr>
          <w:rFonts w:ascii="Arial Narrow" w:eastAsia="Arial Unicode MS" w:hAnsi="Arial Narrow" w:cs="Arial Unicode MS"/>
          <w:sz w:val="22"/>
          <w:szCs w:val="22"/>
          <w:lang w:val="es-ES_tradnl"/>
        </w:rPr>
        <w:t>q</w:t>
      </w:r>
      <w:r w:rsidR="004900F2" w:rsidRPr="00315E83">
        <w:rPr>
          <w:rFonts w:ascii="Arial Narrow" w:eastAsia="Arial Unicode MS" w:hAnsi="Arial Narrow" w:cs="Arial Unicode MS"/>
          <w:sz w:val="22"/>
          <w:szCs w:val="22"/>
          <w:lang w:val="es-ES_tradnl"/>
        </w:rPr>
        <w:t>ue permitan realizar un buen manejo del recurso humano</w:t>
      </w:r>
      <w:r w:rsidR="00214B6C" w:rsidRPr="00315E83">
        <w:rPr>
          <w:rFonts w:ascii="Arial Narrow" w:eastAsia="Arial Unicode MS" w:hAnsi="Arial Narrow" w:cs="Arial Unicode MS"/>
          <w:sz w:val="22"/>
          <w:szCs w:val="22"/>
          <w:lang w:val="es-ES_tradnl"/>
        </w:rPr>
        <w:t xml:space="preserve"> y</w:t>
      </w:r>
      <w:r w:rsidR="004900F2" w:rsidRPr="00315E83">
        <w:rPr>
          <w:rFonts w:ascii="Arial Narrow" w:eastAsia="Arial Unicode MS" w:hAnsi="Arial Narrow" w:cs="Arial Unicode MS"/>
          <w:sz w:val="22"/>
          <w:szCs w:val="22"/>
          <w:lang w:val="es-ES_tradnl"/>
        </w:rPr>
        <w:t xml:space="preserve"> natural mediante un plan sostenible.</w:t>
      </w:r>
    </w:p>
    <w:p w14:paraId="326AC334" w14:textId="360E9F89" w:rsidR="004900F2" w:rsidRPr="00315E83" w:rsidRDefault="00994BDB" w:rsidP="004900F2">
      <w:pPr>
        <w:pStyle w:val="A"/>
        <w:numPr>
          <w:ilvl w:val="0"/>
          <w:numId w:val="27"/>
        </w:numPr>
        <w:tabs>
          <w:tab w:val="left" w:pos="0"/>
          <w:tab w:val="left" w:pos="1985"/>
        </w:tabs>
        <w:jc w:val="both"/>
        <w:rPr>
          <w:rFonts w:ascii="Arial Narrow" w:eastAsia="Arial Unicode MS" w:hAnsi="Arial Narrow" w:cs="Arial Unicode MS"/>
          <w:sz w:val="22"/>
          <w:szCs w:val="22"/>
          <w:lang w:val="es-ES_tradnl"/>
        </w:rPr>
      </w:pPr>
      <w:r w:rsidRPr="00315E83">
        <w:rPr>
          <w:rFonts w:ascii="Arial Narrow" w:eastAsia="Arial Unicode MS" w:hAnsi="Arial Narrow" w:cs="Arial Unicode MS"/>
          <w:sz w:val="22"/>
          <w:szCs w:val="22"/>
          <w:lang w:val="es-ES_tradnl"/>
        </w:rPr>
        <w:t xml:space="preserve">Mejorar </w:t>
      </w:r>
      <w:r w:rsidR="002046B4" w:rsidRPr="00315E83">
        <w:rPr>
          <w:rFonts w:ascii="Arial Narrow" w:eastAsia="Arial Unicode MS" w:hAnsi="Arial Narrow" w:cs="Arial Unicode MS"/>
          <w:sz w:val="22"/>
          <w:szCs w:val="22"/>
          <w:lang w:val="es-ES_tradnl"/>
        </w:rPr>
        <w:t xml:space="preserve">la </w:t>
      </w:r>
      <w:r w:rsidR="004900F2" w:rsidRPr="00315E83">
        <w:rPr>
          <w:rFonts w:ascii="Arial Narrow" w:eastAsia="Arial Unicode MS" w:hAnsi="Arial Narrow" w:cs="Arial Unicode MS"/>
          <w:sz w:val="22"/>
          <w:szCs w:val="22"/>
          <w:lang w:val="es-ES_tradnl"/>
        </w:rPr>
        <w:t>productiv</w:t>
      </w:r>
      <w:r w:rsidR="002046B4" w:rsidRPr="00315E83">
        <w:rPr>
          <w:rFonts w:ascii="Arial Narrow" w:eastAsia="Arial Unicode MS" w:hAnsi="Arial Narrow" w:cs="Arial Unicode MS"/>
          <w:sz w:val="22"/>
          <w:szCs w:val="22"/>
          <w:lang w:val="es-ES_tradnl"/>
        </w:rPr>
        <w:t>idad</w:t>
      </w:r>
      <w:r w:rsidR="004900F2" w:rsidRPr="00315E83">
        <w:rPr>
          <w:rFonts w:ascii="Arial Narrow" w:eastAsia="Arial Unicode MS" w:hAnsi="Arial Narrow" w:cs="Arial Unicode MS"/>
          <w:sz w:val="22"/>
          <w:szCs w:val="22"/>
          <w:lang w:val="es-ES_tradnl"/>
        </w:rPr>
        <w:t xml:space="preserve"> de las carpinterías, </w:t>
      </w:r>
      <w:r w:rsidR="002046B4" w:rsidRPr="00315E83">
        <w:rPr>
          <w:rFonts w:ascii="Arial Narrow" w:eastAsia="Arial Unicode MS" w:hAnsi="Arial Narrow" w:cs="Arial Unicode MS"/>
          <w:sz w:val="22"/>
          <w:szCs w:val="22"/>
          <w:lang w:val="es-ES_tradnl"/>
        </w:rPr>
        <w:t xml:space="preserve">a manera que les </w:t>
      </w:r>
      <w:r w:rsidR="004900F2" w:rsidRPr="00315E83">
        <w:rPr>
          <w:rFonts w:ascii="Arial Narrow" w:eastAsia="Arial Unicode MS" w:hAnsi="Arial Narrow" w:cs="Arial Unicode MS"/>
          <w:sz w:val="22"/>
          <w:szCs w:val="22"/>
          <w:lang w:val="es-ES_tradnl"/>
        </w:rPr>
        <w:t xml:space="preserve">permita incrementar sus ingresos mediante </w:t>
      </w:r>
      <w:r w:rsidR="002046B4" w:rsidRPr="00315E83">
        <w:rPr>
          <w:rFonts w:ascii="Arial Narrow" w:eastAsia="Arial Unicode MS" w:hAnsi="Arial Narrow" w:cs="Arial Unicode MS"/>
          <w:sz w:val="22"/>
          <w:szCs w:val="22"/>
          <w:lang w:val="es-ES_tradnl"/>
        </w:rPr>
        <w:t>la inclusión de métodos de trabajo y nueva tecnología.</w:t>
      </w:r>
    </w:p>
    <w:p w14:paraId="64C23E03" w14:textId="187AC5FA" w:rsidR="004900F2" w:rsidRPr="00315E83" w:rsidRDefault="004900F2" w:rsidP="004900F2">
      <w:pPr>
        <w:pStyle w:val="A"/>
        <w:numPr>
          <w:ilvl w:val="0"/>
          <w:numId w:val="27"/>
        </w:numPr>
        <w:tabs>
          <w:tab w:val="left" w:pos="0"/>
          <w:tab w:val="left" w:pos="1985"/>
        </w:tabs>
        <w:jc w:val="both"/>
        <w:rPr>
          <w:rFonts w:ascii="Arial Narrow" w:eastAsia="Arial Unicode MS" w:hAnsi="Arial Narrow" w:cs="Arial Unicode MS"/>
          <w:sz w:val="22"/>
          <w:szCs w:val="22"/>
          <w:lang w:val="es-ES_tradnl"/>
        </w:rPr>
      </w:pPr>
      <w:r w:rsidRPr="00315E83">
        <w:rPr>
          <w:rFonts w:ascii="Arial Narrow" w:eastAsia="Arial Unicode MS" w:hAnsi="Arial Narrow" w:cs="Arial Unicode MS"/>
          <w:sz w:val="22"/>
          <w:szCs w:val="22"/>
          <w:lang w:val="es-ES_tradnl"/>
        </w:rPr>
        <w:t>Capacitar a los responsables que fabrican los muebles en el Taller de Carpintería</w:t>
      </w:r>
      <w:r w:rsidR="002046B4" w:rsidRPr="00315E83">
        <w:rPr>
          <w:rFonts w:ascii="Arial Narrow" w:eastAsia="Arial Unicode MS" w:hAnsi="Arial Narrow" w:cs="Arial Unicode MS"/>
          <w:sz w:val="22"/>
          <w:szCs w:val="22"/>
          <w:lang w:val="es-ES_tradnl"/>
        </w:rPr>
        <w:t xml:space="preserve"> con nuevos modelos y tallados de la madera</w:t>
      </w:r>
      <w:r w:rsidRPr="00315E83">
        <w:rPr>
          <w:rFonts w:ascii="Arial Narrow" w:eastAsia="Arial Unicode MS" w:hAnsi="Arial Narrow" w:cs="Arial Unicode MS"/>
          <w:sz w:val="22"/>
          <w:szCs w:val="22"/>
          <w:lang w:val="es-ES_tradnl"/>
        </w:rPr>
        <w:t>.</w:t>
      </w:r>
    </w:p>
    <w:p w14:paraId="0AD1E37E" w14:textId="3909C8B5" w:rsidR="004900F2" w:rsidRPr="00315E83" w:rsidRDefault="004900F2" w:rsidP="004900F2">
      <w:pPr>
        <w:pStyle w:val="A"/>
        <w:numPr>
          <w:ilvl w:val="0"/>
          <w:numId w:val="27"/>
        </w:numPr>
        <w:tabs>
          <w:tab w:val="left" w:pos="0"/>
          <w:tab w:val="left" w:pos="1985"/>
        </w:tabs>
        <w:jc w:val="both"/>
        <w:rPr>
          <w:rFonts w:ascii="Arial Narrow" w:eastAsia="Arial Unicode MS" w:hAnsi="Arial Narrow" w:cs="Arial Unicode MS"/>
          <w:sz w:val="22"/>
          <w:szCs w:val="22"/>
          <w:lang w:val="es-ES_tradnl"/>
        </w:rPr>
      </w:pPr>
      <w:r w:rsidRPr="00315E83">
        <w:rPr>
          <w:rFonts w:ascii="Arial Narrow" w:eastAsia="Arial Unicode MS" w:hAnsi="Arial Narrow" w:cs="Arial Unicode MS"/>
          <w:sz w:val="22"/>
          <w:szCs w:val="22"/>
          <w:lang w:val="es-ES_tradnl"/>
        </w:rPr>
        <w:lastRenderedPageBreak/>
        <w:t>Establece</w:t>
      </w:r>
      <w:r w:rsidR="002046B4" w:rsidRPr="00315E83">
        <w:rPr>
          <w:rFonts w:ascii="Arial Narrow" w:eastAsia="Arial Unicode MS" w:hAnsi="Arial Narrow" w:cs="Arial Unicode MS"/>
          <w:sz w:val="22"/>
          <w:szCs w:val="22"/>
          <w:lang w:val="es-ES_tradnl"/>
        </w:rPr>
        <w:t>r</w:t>
      </w:r>
      <w:r w:rsidRPr="00315E83">
        <w:rPr>
          <w:rFonts w:ascii="Arial Narrow" w:eastAsia="Arial Unicode MS" w:hAnsi="Arial Narrow" w:cs="Arial Unicode MS"/>
          <w:sz w:val="22"/>
          <w:szCs w:val="22"/>
          <w:lang w:val="es-ES_tradnl"/>
        </w:rPr>
        <w:t xml:space="preserve"> Taller</w:t>
      </w:r>
      <w:r w:rsidR="002046B4" w:rsidRPr="00315E83">
        <w:rPr>
          <w:rFonts w:ascii="Arial Narrow" w:eastAsia="Arial Unicode MS" w:hAnsi="Arial Narrow" w:cs="Arial Unicode MS"/>
          <w:sz w:val="22"/>
          <w:szCs w:val="22"/>
          <w:lang w:val="es-ES_tradnl"/>
        </w:rPr>
        <w:t>es</w:t>
      </w:r>
      <w:r w:rsidRPr="00315E83">
        <w:rPr>
          <w:rFonts w:ascii="Arial Narrow" w:eastAsia="Arial Unicode MS" w:hAnsi="Arial Narrow" w:cs="Arial Unicode MS"/>
          <w:sz w:val="22"/>
          <w:szCs w:val="22"/>
          <w:lang w:val="es-ES_tradnl"/>
        </w:rPr>
        <w:t xml:space="preserve"> de Carpintería debidamente equipado</w:t>
      </w:r>
      <w:r w:rsidR="002046B4" w:rsidRPr="00315E83">
        <w:rPr>
          <w:rFonts w:ascii="Arial Narrow" w:eastAsia="Arial Unicode MS" w:hAnsi="Arial Narrow" w:cs="Arial Unicode MS"/>
          <w:sz w:val="22"/>
          <w:szCs w:val="22"/>
          <w:lang w:val="es-ES_tradnl"/>
        </w:rPr>
        <w:t>s</w:t>
      </w:r>
      <w:r w:rsidRPr="00315E83">
        <w:rPr>
          <w:rFonts w:ascii="Arial Narrow" w:eastAsia="Arial Unicode MS" w:hAnsi="Arial Narrow" w:cs="Arial Unicode MS"/>
          <w:sz w:val="22"/>
          <w:szCs w:val="22"/>
          <w:lang w:val="es-ES_tradnl"/>
        </w:rPr>
        <w:t>, que permita una producción eficiente y de calidad.</w:t>
      </w:r>
    </w:p>
    <w:p w14:paraId="3111098E" w14:textId="60FB9C88" w:rsidR="004900F2" w:rsidRPr="00315E83" w:rsidRDefault="004900F2" w:rsidP="004900F2">
      <w:pPr>
        <w:pStyle w:val="Prrafodelista"/>
        <w:numPr>
          <w:ilvl w:val="0"/>
          <w:numId w:val="27"/>
        </w:numPr>
        <w:jc w:val="both"/>
        <w:rPr>
          <w:lang w:val="es-ES_tradnl"/>
        </w:rPr>
      </w:pPr>
      <w:r w:rsidRPr="00315E83">
        <w:rPr>
          <w:lang w:val="es-ES_tradnl"/>
        </w:rPr>
        <w:t>Fortalecer las capacidades de gestión emp</w:t>
      </w:r>
      <w:r w:rsidR="002046B4" w:rsidRPr="00315E83">
        <w:rPr>
          <w:lang w:val="es-ES_tradnl"/>
        </w:rPr>
        <w:t>resarial de los productores debidamente organizados, proveyéndolas</w:t>
      </w:r>
      <w:r w:rsidRPr="00315E83">
        <w:rPr>
          <w:lang w:val="es-ES_tradnl"/>
        </w:rPr>
        <w:t xml:space="preserve"> de herramientas financiero-contables que permitan realizar un buen manejo </w:t>
      </w:r>
      <w:r w:rsidR="002046B4" w:rsidRPr="00315E83">
        <w:rPr>
          <w:lang w:val="es-ES_tradnl"/>
        </w:rPr>
        <w:t>de sus finanzas.</w:t>
      </w:r>
    </w:p>
    <w:p w14:paraId="75A84993" w14:textId="4BB15861" w:rsidR="004900F2" w:rsidRPr="00315E83" w:rsidRDefault="004900F2" w:rsidP="004900F2">
      <w:pPr>
        <w:pStyle w:val="Prrafodelista"/>
        <w:numPr>
          <w:ilvl w:val="0"/>
          <w:numId w:val="27"/>
        </w:numPr>
        <w:jc w:val="both"/>
        <w:rPr>
          <w:rFonts w:cstheme="minorHAnsi"/>
          <w:szCs w:val="22"/>
        </w:rPr>
      </w:pPr>
      <w:r w:rsidRPr="00315E83">
        <w:rPr>
          <w:lang w:val="es-ES_tradnl"/>
        </w:rPr>
        <w:t>Generar</w:t>
      </w:r>
      <w:r w:rsidRPr="00315E83">
        <w:rPr>
          <w:rFonts w:cstheme="minorHAnsi"/>
          <w:szCs w:val="22"/>
        </w:rPr>
        <w:t xml:space="preserve"> al menos 20 empleos</w:t>
      </w:r>
      <w:r w:rsidR="00214B6C" w:rsidRPr="00315E83">
        <w:rPr>
          <w:rFonts w:cstheme="minorHAnsi"/>
          <w:szCs w:val="22"/>
        </w:rPr>
        <w:t xml:space="preserve"> </w:t>
      </w:r>
      <w:r w:rsidRPr="00315E83">
        <w:rPr>
          <w:rFonts w:cstheme="minorHAnsi"/>
          <w:szCs w:val="22"/>
        </w:rPr>
        <w:t>en cada taller con la participación de la Mujer y los jóvenes.</w:t>
      </w:r>
    </w:p>
    <w:p w14:paraId="2F6981E3" w14:textId="77777777" w:rsidR="00777DB3" w:rsidRPr="00315E83" w:rsidRDefault="00777DB3" w:rsidP="00777DB3"/>
    <w:p w14:paraId="5F43F251" w14:textId="0F058ECA" w:rsidR="00BE091F" w:rsidRPr="00315E83" w:rsidRDefault="00BE091F">
      <w:pPr>
        <w:pStyle w:val="Ttulo1"/>
        <w:numPr>
          <w:ilvl w:val="0"/>
          <w:numId w:val="10"/>
        </w:numPr>
        <w:ind w:left="567" w:hanging="567"/>
        <w:rPr>
          <w:rFonts w:cstheme="minorHAnsi"/>
          <w:bCs/>
          <w:sz w:val="22"/>
          <w:szCs w:val="22"/>
        </w:rPr>
      </w:pPr>
      <w:bookmarkStart w:id="155" w:name="_Toc130982876"/>
      <w:r w:rsidRPr="00315E83">
        <w:rPr>
          <w:rFonts w:cstheme="minorHAnsi"/>
          <w:bCs/>
          <w:sz w:val="22"/>
          <w:szCs w:val="22"/>
        </w:rPr>
        <w:t>Descripción del negocio a emprender</w:t>
      </w:r>
      <w:bookmarkEnd w:id="155"/>
      <w:r w:rsidRPr="00315E83">
        <w:rPr>
          <w:rFonts w:cstheme="minorHAnsi"/>
          <w:bCs/>
          <w:sz w:val="22"/>
          <w:szCs w:val="22"/>
        </w:rPr>
        <w:t xml:space="preserve"> </w:t>
      </w:r>
    </w:p>
    <w:p w14:paraId="1A4BB322" w14:textId="34A08A71" w:rsidR="00500ADA" w:rsidRPr="00315E83" w:rsidRDefault="00500ADA" w:rsidP="00500ADA"/>
    <w:p w14:paraId="1C4FE941" w14:textId="77125479" w:rsidR="004900F2" w:rsidRPr="00315E83" w:rsidRDefault="004900F2" w:rsidP="004900F2">
      <w:pPr>
        <w:jc w:val="both"/>
        <w:rPr>
          <w:szCs w:val="22"/>
        </w:rPr>
      </w:pPr>
      <w:r w:rsidRPr="00315E83">
        <w:t xml:space="preserve">El proyecto que se propone consiste en la puesta en marcha de talleres de carpintería para la producción de puertas para el uso en la construcción, así como muebles para uso en cocina, salas, áreas de esparcimientos, habitaciones, entre otras. </w:t>
      </w:r>
      <w:r w:rsidRPr="00315E83">
        <w:rPr>
          <w:lang w:val="es-HN"/>
        </w:rPr>
        <w:t>A fin de asegurar que el taller funcione correctamente, deberá dotarse de la maquinaria y el equipo necesario, como motores pequeños de 0.5 HP hasta 4 HP, sierra partidora y dimensionadora, cepillo industrial, instalaciones eléctricas seguras</w:t>
      </w:r>
      <w:r w:rsidR="00214B6C" w:rsidRPr="00315E83">
        <w:rPr>
          <w:lang w:val="es-HN"/>
        </w:rPr>
        <w:t>,</w:t>
      </w:r>
      <w:r w:rsidRPr="00315E83">
        <w:rPr>
          <w:lang w:val="es-HN"/>
        </w:rPr>
        <w:t xml:space="preserve"> las herramientas de carpintería y ebanistería para los operarios.</w:t>
      </w:r>
    </w:p>
    <w:p w14:paraId="1A169C9D" w14:textId="77777777" w:rsidR="004900F2" w:rsidRPr="00315E83" w:rsidRDefault="004900F2" w:rsidP="004900F2">
      <w:pPr>
        <w:jc w:val="both"/>
        <w:rPr>
          <w:szCs w:val="22"/>
        </w:rPr>
      </w:pPr>
    </w:p>
    <w:p w14:paraId="40B41CAF" w14:textId="32845751" w:rsidR="004900F2" w:rsidRPr="00315E83" w:rsidRDefault="004900F2" w:rsidP="004900F2">
      <w:pPr>
        <w:jc w:val="both"/>
        <w:rPr>
          <w:szCs w:val="22"/>
        </w:rPr>
      </w:pPr>
      <w:r w:rsidRPr="00315E83">
        <w:rPr>
          <w:szCs w:val="22"/>
        </w:rPr>
        <w:t>La clientela de estos productos a tomar en cuenta será: Programas sociales del Gobierno, Constructoras, personas o empresas, del territorio nacional y extranjero, que lleven a cabo proyectos de construcción, como hoteles, edificios de apartamentos, edificios de oficinas, condominios campestres, complejos de casas, unidades residenciales urbanas y rurales, los cuales requieran del diseño, fabricación e instalación de productos hechos a base de madera.</w:t>
      </w:r>
    </w:p>
    <w:p w14:paraId="6AAC4BEC" w14:textId="77777777" w:rsidR="004900F2" w:rsidRPr="00315E83" w:rsidRDefault="004900F2" w:rsidP="004900F2">
      <w:pPr>
        <w:jc w:val="both"/>
        <w:rPr>
          <w:szCs w:val="22"/>
          <w:lang w:val="es-MX"/>
        </w:rPr>
      </w:pPr>
    </w:p>
    <w:p w14:paraId="58BD36A5" w14:textId="0CF19F56" w:rsidR="004900F2" w:rsidRPr="00315E83" w:rsidRDefault="004900F2" w:rsidP="004900F2">
      <w:pPr>
        <w:jc w:val="both"/>
        <w:rPr>
          <w:szCs w:val="22"/>
          <w:lang w:val="es-MX"/>
        </w:rPr>
      </w:pPr>
      <w:r w:rsidRPr="00315E83">
        <w:rPr>
          <w:szCs w:val="22"/>
          <w:lang w:val="es-MX"/>
        </w:rPr>
        <w:t>Desarrollo profesional de proyectos de carpintería, que conlleven la asesoría, diseño, fabricación e instalación, de muebles o productos realizados a base de madera (Cocinas, closets, puertas y ventanas, unidades de pared divisiones etc.), garantizando altos niveles de, estandarización, eficiencia en los procesos de fabricación</w:t>
      </w:r>
      <w:r w:rsidR="00214B6C" w:rsidRPr="00315E83">
        <w:rPr>
          <w:szCs w:val="22"/>
          <w:lang w:val="es-MX"/>
        </w:rPr>
        <w:t xml:space="preserve"> y</w:t>
      </w:r>
      <w:r w:rsidRPr="00315E83">
        <w:rPr>
          <w:szCs w:val="22"/>
          <w:lang w:val="es-MX"/>
        </w:rPr>
        <w:t xml:space="preserve"> acabados perfectos.</w:t>
      </w:r>
    </w:p>
    <w:p w14:paraId="0EFDA57D" w14:textId="77777777" w:rsidR="004900F2" w:rsidRPr="00315E83" w:rsidRDefault="004900F2" w:rsidP="004900F2">
      <w:pPr>
        <w:jc w:val="both"/>
        <w:rPr>
          <w:szCs w:val="22"/>
        </w:rPr>
      </w:pPr>
    </w:p>
    <w:p w14:paraId="6DE6464F" w14:textId="2C7A5779" w:rsidR="004900F2" w:rsidRPr="00315E83" w:rsidRDefault="004900F2" w:rsidP="004900F2">
      <w:pPr>
        <w:jc w:val="both"/>
        <w:rPr>
          <w:szCs w:val="22"/>
        </w:rPr>
      </w:pPr>
      <w:r w:rsidRPr="00315E83">
        <w:rPr>
          <w:szCs w:val="22"/>
        </w:rPr>
        <w:t xml:space="preserve">En lo productivo el taller contara con una combinación de empleados permanentes y temporales, miembros de las organizaciones otros de la comunidad, no socios, pero que tengan esa vocación y en caso de requerir mano de obra adicional para momentos puntuales se contratara a personas, para cumplir con las demandas del mercado. </w:t>
      </w:r>
    </w:p>
    <w:p w14:paraId="0DEBD2D8" w14:textId="2B045384" w:rsidR="004900F2" w:rsidRPr="00315E83" w:rsidRDefault="004900F2" w:rsidP="00500ADA"/>
    <w:p w14:paraId="4F2DD9EF" w14:textId="53A9B945" w:rsidR="00A913F9" w:rsidRPr="00315E83" w:rsidRDefault="00A913F9" w:rsidP="00DE1901">
      <w:pPr>
        <w:pStyle w:val="Ttulo1"/>
        <w:numPr>
          <w:ilvl w:val="0"/>
          <w:numId w:val="10"/>
        </w:numPr>
        <w:ind w:left="567" w:hanging="567"/>
        <w:rPr>
          <w:rFonts w:cstheme="minorHAnsi"/>
          <w:bCs/>
          <w:szCs w:val="24"/>
        </w:rPr>
      </w:pPr>
      <w:bookmarkStart w:id="156" w:name="_Toc120006729"/>
      <w:bookmarkStart w:id="157" w:name="_Hlk121389216"/>
      <w:bookmarkStart w:id="158" w:name="_Toc130982877"/>
      <w:r w:rsidRPr="00315E83">
        <w:rPr>
          <w:rFonts w:cstheme="minorHAnsi"/>
          <w:bCs/>
          <w:szCs w:val="24"/>
        </w:rPr>
        <w:t>Análisis técnico productivo</w:t>
      </w:r>
      <w:bookmarkEnd w:id="156"/>
      <w:bookmarkEnd w:id="158"/>
      <w:r w:rsidRPr="00315E83">
        <w:rPr>
          <w:rFonts w:cstheme="minorHAnsi"/>
          <w:bCs/>
          <w:szCs w:val="24"/>
        </w:rPr>
        <w:t xml:space="preserve"> </w:t>
      </w:r>
    </w:p>
    <w:p w14:paraId="31356BAD" w14:textId="77777777" w:rsidR="00A913F9" w:rsidRPr="00315E83" w:rsidRDefault="00A913F9" w:rsidP="00A913F9"/>
    <w:p w14:paraId="6523E183" w14:textId="7C3FE84F" w:rsidR="00500ADA" w:rsidRPr="00315E83" w:rsidRDefault="00500ADA" w:rsidP="00187928">
      <w:pPr>
        <w:jc w:val="both"/>
        <w:rPr>
          <w:lang w:val="es-HN" w:eastAsia="es-MX"/>
        </w:rPr>
      </w:pPr>
      <w:bookmarkStart w:id="159" w:name="_Toc331997778"/>
      <w:bookmarkStart w:id="160" w:name="_Toc120979196"/>
      <w:bookmarkStart w:id="161" w:name="_Hlk125721309"/>
      <w:bookmarkEnd w:id="157"/>
      <w:r w:rsidRPr="00315E83">
        <w:rPr>
          <w:b/>
          <w:bCs/>
          <w:lang w:val="es-HN" w:eastAsia="es-MX"/>
        </w:rPr>
        <w:t xml:space="preserve">Descripción del </w:t>
      </w:r>
      <w:bookmarkEnd w:id="159"/>
      <w:bookmarkEnd w:id="160"/>
      <w:r w:rsidR="00A913F9" w:rsidRPr="00315E83">
        <w:rPr>
          <w:b/>
          <w:bCs/>
          <w:lang w:val="es-HN" w:eastAsia="es-MX"/>
        </w:rPr>
        <w:t>proceso</w:t>
      </w:r>
    </w:p>
    <w:bookmarkEnd w:id="161"/>
    <w:p w14:paraId="2C8F4757" w14:textId="33C26E93" w:rsidR="00500ADA" w:rsidRPr="00315E83" w:rsidRDefault="00500ADA" w:rsidP="00500ADA">
      <w:pPr>
        <w:autoSpaceDE w:val="0"/>
        <w:autoSpaceDN w:val="0"/>
        <w:adjustRightInd w:val="0"/>
        <w:jc w:val="both"/>
        <w:rPr>
          <w:rFonts w:eastAsia="Arial Unicode MS" w:cstheme="minorHAnsi"/>
          <w:szCs w:val="22"/>
          <w:lang w:val="es-ES_tradnl" w:eastAsia="es-HN"/>
        </w:rPr>
      </w:pPr>
    </w:p>
    <w:p w14:paraId="224D0402" w14:textId="6C7A7D65" w:rsidR="004900F2" w:rsidRPr="00315E83" w:rsidRDefault="004900F2" w:rsidP="004900F2">
      <w:pPr>
        <w:jc w:val="both"/>
        <w:rPr>
          <w:lang w:val="es-HN" w:eastAsia="es-MX"/>
        </w:rPr>
      </w:pPr>
      <w:r w:rsidRPr="00315E83">
        <w:rPr>
          <w:lang w:val="es-HN" w:eastAsia="es-MX"/>
        </w:rPr>
        <w:t>Para explicar la estructura de producción es necesario dividir la línea en diferentes sub</w:t>
      </w:r>
      <w:r w:rsidR="00214B6C" w:rsidRPr="00315E83">
        <w:rPr>
          <w:lang w:val="es-HN" w:eastAsia="es-MX"/>
        </w:rPr>
        <w:t xml:space="preserve"> </w:t>
      </w:r>
      <w:r w:rsidRPr="00315E83">
        <w:rPr>
          <w:lang w:val="es-HN" w:eastAsia="es-MX"/>
        </w:rPr>
        <w:t xml:space="preserve">procesos los cuales dependen uno del otro para la consecución del producto final. </w:t>
      </w:r>
    </w:p>
    <w:p w14:paraId="7EABD940" w14:textId="77777777" w:rsidR="004900F2" w:rsidRPr="00315E83" w:rsidRDefault="004900F2" w:rsidP="004900F2">
      <w:pPr>
        <w:jc w:val="both"/>
        <w:rPr>
          <w:lang w:val="es-HN" w:eastAsia="es-MX"/>
        </w:rPr>
      </w:pPr>
    </w:p>
    <w:p w14:paraId="7F9F861B" w14:textId="32296DA0" w:rsidR="004900F2" w:rsidRPr="00315E83" w:rsidRDefault="004900F2" w:rsidP="004900F2">
      <w:pPr>
        <w:jc w:val="both"/>
        <w:rPr>
          <w:lang w:val="es-HN" w:eastAsia="es-MX"/>
        </w:rPr>
      </w:pPr>
      <w:r w:rsidRPr="00315E83">
        <w:rPr>
          <w:lang w:val="es-HN" w:eastAsia="es-MX"/>
        </w:rPr>
        <w:t>En el diagrama de flujo, donde se observarán los sub</w:t>
      </w:r>
      <w:r w:rsidR="00214B6C" w:rsidRPr="00315E83">
        <w:rPr>
          <w:lang w:val="es-HN" w:eastAsia="es-MX"/>
        </w:rPr>
        <w:t xml:space="preserve"> </w:t>
      </w:r>
      <w:r w:rsidRPr="00315E83">
        <w:rPr>
          <w:lang w:val="es-HN" w:eastAsia="es-MX"/>
        </w:rPr>
        <w:t xml:space="preserve">procesos en los cuales será dividida toda la estructura de producción, empezando por el diseño, seguido del alistamiento, ensamblaje, acabado final y distribución para hacer la entrega del producto final. </w:t>
      </w:r>
    </w:p>
    <w:p w14:paraId="05E136CF" w14:textId="77777777" w:rsidR="004900F2" w:rsidRPr="00315E83" w:rsidRDefault="004900F2" w:rsidP="004900F2">
      <w:pPr>
        <w:jc w:val="both"/>
        <w:rPr>
          <w:lang w:val="es-HN" w:eastAsia="es-MX"/>
        </w:rPr>
      </w:pPr>
    </w:p>
    <w:p w14:paraId="25E8C1A8" w14:textId="4026D686" w:rsidR="004900F2" w:rsidRPr="00315E83" w:rsidRDefault="004900F2" w:rsidP="004900F2">
      <w:pPr>
        <w:jc w:val="both"/>
        <w:rPr>
          <w:lang w:val="es-HN" w:eastAsia="es-MX"/>
        </w:rPr>
      </w:pPr>
      <w:r w:rsidRPr="00315E83">
        <w:rPr>
          <w:lang w:val="es-HN" w:eastAsia="es-MX"/>
        </w:rPr>
        <w:t>Aunque la partida de todo el proceso son los pedidos de los clientes no se encuentra en el diagrama de flujo, considerando que también habrá productos que se ofertaran al mercado pero que se trabajara en mayor escala para suplir las demandas de mercado y</w:t>
      </w:r>
      <w:bookmarkStart w:id="162" w:name="_Toc54694429"/>
      <w:r w:rsidRPr="00315E83">
        <w:rPr>
          <w:lang w:val="es-HN" w:eastAsia="es-MX"/>
        </w:rPr>
        <w:t xml:space="preserve"> necesidades del cliente.</w:t>
      </w:r>
    </w:p>
    <w:p w14:paraId="24E192D2" w14:textId="77777777" w:rsidR="004900F2" w:rsidRPr="00315E83" w:rsidRDefault="004900F2" w:rsidP="004900F2">
      <w:pPr>
        <w:jc w:val="both"/>
        <w:rPr>
          <w:rFonts w:cstheme="minorHAnsi"/>
          <w:color w:val="000000" w:themeColor="text1"/>
          <w:szCs w:val="22"/>
        </w:rPr>
      </w:pPr>
    </w:p>
    <w:p w14:paraId="6D5A09A5" w14:textId="2C005C4C" w:rsidR="004900F2" w:rsidRPr="00315E83" w:rsidRDefault="004900F2" w:rsidP="004900F2">
      <w:pPr>
        <w:jc w:val="both"/>
        <w:rPr>
          <w:rFonts w:cstheme="minorHAnsi"/>
          <w:color w:val="000000" w:themeColor="text1"/>
          <w:szCs w:val="22"/>
        </w:rPr>
      </w:pPr>
      <w:r w:rsidRPr="00315E83">
        <w:rPr>
          <w:rFonts w:cstheme="minorHAnsi"/>
          <w:color w:val="000000" w:themeColor="text1"/>
          <w:szCs w:val="22"/>
        </w:rPr>
        <w:t>El proceso consiste en comprar la materia prima para la fabricación de muebles acabados.</w:t>
      </w:r>
    </w:p>
    <w:p w14:paraId="3230E0F3" w14:textId="77777777" w:rsidR="004900F2" w:rsidRPr="00315E83" w:rsidRDefault="004900F2" w:rsidP="004900F2">
      <w:pPr>
        <w:jc w:val="both"/>
        <w:rPr>
          <w:rFonts w:cstheme="minorHAnsi"/>
          <w:szCs w:val="22"/>
        </w:rPr>
      </w:pPr>
    </w:p>
    <w:p w14:paraId="79D8942F" w14:textId="77777777" w:rsidR="004900F2" w:rsidRPr="00315E83" w:rsidRDefault="004900F2">
      <w:pPr>
        <w:spacing w:after="200" w:line="276" w:lineRule="auto"/>
        <w:rPr>
          <w:rFonts w:eastAsia="Batang" w:cstheme="minorHAnsi"/>
          <w:b/>
          <w:sz w:val="24"/>
          <w:szCs w:val="24"/>
          <w:lang w:eastAsia="es-ES"/>
        </w:rPr>
      </w:pPr>
      <w:r w:rsidRPr="00315E83">
        <w:rPr>
          <w:rFonts w:eastAsia="Batang" w:cstheme="minorHAnsi"/>
          <w:b/>
          <w:sz w:val="24"/>
          <w:szCs w:val="24"/>
          <w:lang w:eastAsia="es-ES"/>
        </w:rPr>
        <w:br w:type="page"/>
      </w:r>
    </w:p>
    <w:p w14:paraId="1832943C" w14:textId="7CCA5981" w:rsidR="004900F2" w:rsidRPr="00315E83" w:rsidRDefault="004900F2" w:rsidP="004900F2">
      <w:pPr>
        <w:jc w:val="center"/>
        <w:rPr>
          <w:rFonts w:eastAsia="Batang" w:cstheme="minorHAnsi"/>
          <w:b/>
          <w:sz w:val="24"/>
          <w:szCs w:val="24"/>
          <w:lang w:eastAsia="es-ES"/>
        </w:rPr>
      </w:pPr>
      <w:r w:rsidRPr="00315E83">
        <w:rPr>
          <w:rFonts w:eastAsia="Batang" w:cstheme="minorHAnsi"/>
          <w:b/>
          <w:sz w:val="24"/>
          <w:szCs w:val="24"/>
          <w:lang w:eastAsia="es-ES"/>
        </w:rPr>
        <w:lastRenderedPageBreak/>
        <w:t>FLUJO DE PROCESO</w:t>
      </w:r>
    </w:p>
    <w:p w14:paraId="676D7FFC" w14:textId="77777777" w:rsidR="004900F2" w:rsidRPr="00315E83" w:rsidRDefault="004900F2" w:rsidP="004900F2">
      <w:pPr>
        <w:spacing w:after="160" w:line="259" w:lineRule="auto"/>
        <w:jc w:val="center"/>
        <w:rPr>
          <w:rFonts w:eastAsia="Times New Roman" w:cs="Times New Roman"/>
          <w:b/>
          <w:sz w:val="24"/>
          <w:szCs w:val="24"/>
          <w:lang w:val="es-HN" w:eastAsia="es-MX"/>
        </w:rPr>
      </w:pPr>
      <w:r w:rsidRPr="00315E83">
        <w:rPr>
          <w:noProof/>
          <w:lang w:val="es-HN" w:eastAsia="es-HN"/>
        </w:rPr>
        <w:drawing>
          <wp:inline distT="0" distB="0" distL="0" distR="0" wp14:anchorId="4DDC275B" wp14:editId="279673B6">
            <wp:extent cx="3193823" cy="4178596"/>
            <wp:effectExtent l="0" t="0" r="6985" b="0"/>
            <wp:docPr id="1" name="Imagen 1" descr="Flujograma de Carpinteria |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jograma de Carpinteria | PDF"/>
                    <pic:cNvPicPr>
                      <a:picLocks noChangeAspect="1" noChangeArrowheads="1"/>
                    </pic:cNvPicPr>
                  </pic:nvPicPr>
                  <pic:blipFill rotWithShape="1">
                    <a:blip r:embed="rId15">
                      <a:extLst>
                        <a:ext uri="{28A0092B-C50C-407E-A947-70E740481C1C}">
                          <a14:useLocalDpi xmlns:a14="http://schemas.microsoft.com/office/drawing/2010/main" val="0"/>
                        </a:ext>
                      </a:extLst>
                    </a:blip>
                    <a:srcRect l="12284" t="8136" r="12900" b="21754"/>
                    <a:stretch/>
                  </pic:blipFill>
                  <pic:spPr bwMode="auto">
                    <a:xfrm>
                      <a:off x="0" y="0"/>
                      <a:ext cx="3215097" cy="4206429"/>
                    </a:xfrm>
                    <a:prstGeom prst="rect">
                      <a:avLst/>
                    </a:prstGeom>
                    <a:noFill/>
                    <a:ln>
                      <a:noFill/>
                    </a:ln>
                    <a:extLst>
                      <a:ext uri="{53640926-AAD7-44D8-BBD7-CCE9431645EC}">
                        <a14:shadowObscured xmlns:a14="http://schemas.microsoft.com/office/drawing/2010/main"/>
                      </a:ext>
                    </a:extLst>
                  </pic:spPr>
                </pic:pic>
              </a:graphicData>
            </a:graphic>
          </wp:inline>
        </w:drawing>
      </w:r>
    </w:p>
    <w:bookmarkEnd w:id="162"/>
    <w:p w14:paraId="4CEAE671" w14:textId="195CF505" w:rsidR="004900F2" w:rsidRPr="00315E83" w:rsidRDefault="004900F2" w:rsidP="004900F2">
      <w:pPr>
        <w:jc w:val="both"/>
        <w:rPr>
          <w:rFonts w:cstheme="minorHAnsi"/>
          <w:szCs w:val="22"/>
        </w:rPr>
      </w:pPr>
      <w:r w:rsidRPr="00315E83">
        <w:rPr>
          <w:rFonts w:cstheme="minorHAnsi"/>
          <w:szCs w:val="22"/>
        </w:rPr>
        <w:t xml:space="preserve">La carpintería tendrá un horario normal de lunes a viernes </w:t>
      </w:r>
      <w:r w:rsidR="00214B6C" w:rsidRPr="00315E83">
        <w:rPr>
          <w:rFonts w:cstheme="minorHAnsi"/>
          <w:szCs w:val="22"/>
        </w:rPr>
        <w:t xml:space="preserve">de </w:t>
      </w:r>
      <w:r w:rsidRPr="00315E83">
        <w:rPr>
          <w:rFonts w:cstheme="minorHAnsi"/>
          <w:szCs w:val="22"/>
        </w:rPr>
        <w:t>8 horas y el sábado</w:t>
      </w:r>
      <w:r w:rsidR="00214B6C" w:rsidRPr="00315E83">
        <w:rPr>
          <w:rFonts w:cstheme="minorHAnsi"/>
          <w:szCs w:val="22"/>
        </w:rPr>
        <w:t xml:space="preserve"> de</w:t>
      </w:r>
      <w:r w:rsidRPr="00315E83">
        <w:rPr>
          <w:rFonts w:cstheme="minorHAnsi"/>
          <w:szCs w:val="22"/>
        </w:rPr>
        <w:t xml:space="preserve"> 4 horas, en cumplimiento de las leyes</w:t>
      </w:r>
      <w:r w:rsidR="00214B6C" w:rsidRPr="00315E83">
        <w:rPr>
          <w:rFonts w:cstheme="minorHAnsi"/>
          <w:szCs w:val="22"/>
        </w:rPr>
        <w:t xml:space="preserve"> de </w:t>
      </w:r>
      <w:r w:rsidRPr="00315E83">
        <w:rPr>
          <w:rFonts w:cstheme="minorHAnsi"/>
          <w:szCs w:val="22"/>
        </w:rPr>
        <w:t>igual</w:t>
      </w:r>
      <w:r w:rsidR="00214B6C" w:rsidRPr="00315E83">
        <w:rPr>
          <w:rFonts w:cstheme="minorHAnsi"/>
          <w:szCs w:val="22"/>
        </w:rPr>
        <w:t xml:space="preserve"> manera</w:t>
      </w:r>
      <w:r w:rsidRPr="00315E83">
        <w:rPr>
          <w:rFonts w:cstheme="minorHAnsi"/>
          <w:szCs w:val="22"/>
        </w:rPr>
        <w:t xml:space="preserve"> habrá productos que se pagaran al operario por unidad. Por esta razón los motores tendrán un uso de al menos 5 horas/día y el sábado 3</w:t>
      </w:r>
      <w:r w:rsidR="00214B6C" w:rsidRPr="00315E83">
        <w:rPr>
          <w:rFonts w:cstheme="minorHAnsi"/>
          <w:szCs w:val="22"/>
        </w:rPr>
        <w:t>/día</w:t>
      </w:r>
      <w:r w:rsidRPr="00315E83">
        <w:rPr>
          <w:rFonts w:cstheme="minorHAnsi"/>
          <w:szCs w:val="22"/>
        </w:rPr>
        <w:t>, por lo cual la demanda por energía eléctrica para toda la maquinaria del taller. No se hace un cálculo individual ya que la maquinaria se utiliza gradualmente conforme se avanza en la transformación y acabado de la madera en un producto terminado.</w:t>
      </w:r>
    </w:p>
    <w:p w14:paraId="68F4F3E5" w14:textId="77777777" w:rsidR="00C27D9F" w:rsidRPr="00315E83" w:rsidRDefault="00C27D9F" w:rsidP="004900F2">
      <w:pPr>
        <w:jc w:val="both"/>
        <w:rPr>
          <w:rFonts w:cstheme="minorHAnsi"/>
          <w:szCs w:val="22"/>
        </w:rPr>
      </w:pPr>
    </w:p>
    <w:p w14:paraId="6A974EF2" w14:textId="565940D9" w:rsidR="004900F2" w:rsidRPr="00315E83" w:rsidRDefault="00C27D9F" w:rsidP="00C27D9F">
      <w:pPr>
        <w:pStyle w:val="Descripcin"/>
        <w:jc w:val="center"/>
      </w:pPr>
      <w:r w:rsidRPr="00315E83">
        <w:t xml:space="preserve">Cuadro </w:t>
      </w:r>
      <w:r w:rsidRPr="00315E83">
        <w:fldChar w:fldCharType="begin"/>
      </w:r>
      <w:r w:rsidRPr="00315E83">
        <w:instrText xml:space="preserve"> SEQ Cuadro \* ARABIC </w:instrText>
      </w:r>
      <w:r w:rsidRPr="00315E83">
        <w:fldChar w:fldCharType="separate"/>
      </w:r>
      <w:r w:rsidR="00056DED">
        <w:rPr>
          <w:noProof/>
        </w:rPr>
        <w:t>1</w:t>
      </w:r>
      <w:r w:rsidRPr="00315E83">
        <w:fldChar w:fldCharType="end"/>
      </w:r>
      <w:r w:rsidRPr="00315E83">
        <w:t xml:space="preserve"> </w:t>
      </w:r>
      <w:r w:rsidR="004900F2" w:rsidRPr="00315E83">
        <w:t>Especificaciones técnicas de sierra circular y sierra de mesa</w:t>
      </w:r>
    </w:p>
    <w:tbl>
      <w:tblPr>
        <w:tblW w:w="9356" w:type="dxa"/>
        <w:tblInd w:w="-5" w:type="dxa"/>
        <w:tblLook w:val="04A0" w:firstRow="1" w:lastRow="0" w:firstColumn="1" w:lastColumn="0" w:noHBand="0" w:noVBand="1"/>
      </w:tblPr>
      <w:tblGrid>
        <w:gridCol w:w="2918"/>
        <w:gridCol w:w="2514"/>
        <w:gridCol w:w="2081"/>
        <w:gridCol w:w="1843"/>
      </w:tblGrid>
      <w:tr w:rsidR="00DE1901" w:rsidRPr="00315E83" w14:paraId="1756D890" w14:textId="77777777" w:rsidTr="00A913F9">
        <w:tc>
          <w:tcPr>
            <w:tcW w:w="5432" w:type="dxa"/>
            <w:gridSpan w:val="2"/>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hideMark/>
          </w:tcPr>
          <w:p w14:paraId="49BC8835" w14:textId="77777777" w:rsidR="004900F2" w:rsidRPr="00315E83" w:rsidRDefault="004900F2" w:rsidP="00994BDB">
            <w:pPr>
              <w:jc w:val="center"/>
              <w:rPr>
                <w:rFonts w:eastAsia="Times New Roman" w:cs="Calibri"/>
                <w:b/>
                <w:bCs/>
                <w:szCs w:val="22"/>
                <w:lang w:val="en-US"/>
              </w:rPr>
            </w:pPr>
            <w:r w:rsidRPr="00315E83">
              <w:rPr>
                <w:rFonts w:eastAsia="Times New Roman" w:cs="Calibri"/>
                <w:b/>
                <w:bCs/>
                <w:szCs w:val="22"/>
              </w:rPr>
              <w:t>Sierra circular</w:t>
            </w:r>
          </w:p>
        </w:tc>
        <w:tc>
          <w:tcPr>
            <w:tcW w:w="3924" w:type="dxa"/>
            <w:gridSpan w:val="2"/>
            <w:tcBorders>
              <w:top w:val="single" w:sz="4" w:space="0" w:color="auto"/>
              <w:left w:val="nil"/>
              <w:bottom w:val="single" w:sz="4" w:space="0" w:color="auto"/>
              <w:right w:val="single" w:sz="4" w:space="0" w:color="000000"/>
            </w:tcBorders>
            <w:shd w:val="clear" w:color="auto" w:fill="95B3D7" w:themeFill="accent1" w:themeFillTint="99"/>
            <w:vAlign w:val="center"/>
            <w:hideMark/>
          </w:tcPr>
          <w:p w14:paraId="60C2417A" w14:textId="77777777" w:rsidR="004900F2" w:rsidRPr="00315E83" w:rsidRDefault="004900F2" w:rsidP="00994BDB">
            <w:pPr>
              <w:jc w:val="center"/>
              <w:rPr>
                <w:rFonts w:eastAsia="Times New Roman" w:cs="Calibri"/>
                <w:b/>
                <w:bCs/>
                <w:szCs w:val="22"/>
                <w:lang w:val="en-US"/>
              </w:rPr>
            </w:pPr>
            <w:r w:rsidRPr="00315E83">
              <w:rPr>
                <w:rFonts w:eastAsia="Times New Roman" w:cs="Calibri"/>
                <w:b/>
                <w:bCs/>
                <w:szCs w:val="22"/>
              </w:rPr>
              <w:t>Sierra de mesa</w:t>
            </w:r>
          </w:p>
        </w:tc>
      </w:tr>
      <w:tr w:rsidR="00DE1901" w:rsidRPr="00315E83" w14:paraId="6355A33E" w14:textId="77777777" w:rsidTr="00A913F9">
        <w:tc>
          <w:tcPr>
            <w:tcW w:w="2918" w:type="dxa"/>
            <w:tcBorders>
              <w:top w:val="nil"/>
              <w:left w:val="single" w:sz="4" w:space="0" w:color="auto"/>
              <w:bottom w:val="single" w:sz="4" w:space="0" w:color="auto"/>
              <w:right w:val="single" w:sz="4" w:space="0" w:color="auto"/>
            </w:tcBorders>
            <w:shd w:val="clear" w:color="000000" w:fill="FFFFFF"/>
            <w:vAlign w:val="center"/>
            <w:hideMark/>
          </w:tcPr>
          <w:p w14:paraId="79BECDB9" w14:textId="77777777" w:rsidR="004900F2" w:rsidRPr="00315E83" w:rsidRDefault="004900F2" w:rsidP="00DE1901">
            <w:pPr>
              <w:ind w:firstLineChars="20" w:firstLine="44"/>
              <w:jc w:val="center"/>
              <w:rPr>
                <w:rFonts w:eastAsia="Times New Roman" w:cs="Arial"/>
                <w:b/>
                <w:bCs/>
                <w:szCs w:val="22"/>
                <w:lang w:val="en-US"/>
              </w:rPr>
            </w:pPr>
            <w:r w:rsidRPr="00315E83">
              <w:rPr>
                <w:rFonts w:eastAsia="Times New Roman" w:cs="Arial"/>
                <w:b/>
                <w:bCs/>
                <w:szCs w:val="22"/>
              </w:rPr>
              <w:t>Potencia</w:t>
            </w:r>
          </w:p>
        </w:tc>
        <w:tc>
          <w:tcPr>
            <w:tcW w:w="2514" w:type="dxa"/>
            <w:tcBorders>
              <w:top w:val="nil"/>
              <w:left w:val="nil"/>
              <w:bottom w:val="single" w:sz="4" w:space="0" w:color="auto"/>
              <w:right w:val="single" w:sz="4" w:space="0" w:color="auto"/>
            </w:tcBorders>
            <w:shd w:val="clear" w:color="000000" w:fill="FFFFFF"/>
            <w:vAlign w:val="center"/>
            <w:hideMark/>
          </w:tcPr>
          <w:p w14:paraId="27E72200" w14:textId="77777777" w:rsidR="004900F2" w:rsidRPr="00315E83" w:rsidRDefault="004900F2" w:rsidP="00DE1901">
            <w:pPr>
              <w:ind w:firstLineChars="100" w:firstLine="221"/>
              <w:jc w:val="center"/>
              <w:rPr>
                <w:rFonts w:eastAsia="Times New Roman" w:cs="Arial"/>
                <w:b/>
                <w:bCs/>
                <w:szCs w:val="22"/>
                <w:lang w:val="en-US"/>
              </w:rPr>
            </w:pPr>
            <w:r w:rsidRPr="00315E83">
              <w:rPr>
                <w:rFonts w:eastAsia="Times New Roman" w:cs="Arial"/>
                <w:b/>
                <w:bCs/>
                <w:szCs w:val="22"/>
              </w:rPr>
              <w:t>2.2 HP (1,650 W)</w:t>
            </w:r>
          </w:p>
        </w:tc>
        <w:tc>
          <w:tcPr>
            <w:tcW w:w="2081" w:type="dxa"/>
            <w:tcBorders>
              <w:top w:val="nil"/>
              <w:left w:val="nil"/>
              <w:bottom w:val="single" w:sz="4" w:space="0" w:color="auto"/>
              <w:right w:val="single" w:sz="4" w:space="0" w:color="auto"/>
            </w:tcBorders>
            <w:shd w:val="clear" w:color="000000" w:fill="FFFFFF"/>
            <w:vAlign w:val="center"/>
            <w:hideMark/>
          </w:tcPr>
          <w:p w14:paraId="69103423" w14:textId="77777777" w:rsidR="004900F2" w:rsidRPr="00315E83" w:rsidRDefault="004900F2" w:rsidP="00DE1901">
            <w:pPr>
              <w:ind w:firstLineChars="100" w:firstLine="221"/>
              <w:jc w:val="center"/>
              <w:rPr>
                <w:rFonts w:eastAsia="Times New Roman" w:cs="Arial"/>
                <w:b/>
                <w:bCs/>
                <w:szCs w:val="22"/>
                <w:lang w:val="en-US"/>
              </w:rPr>
            </w:pPr>
            <w:r w:rsidRPr="00315E83">
              <w:rPr>
                <w:rFonts w:eastAsia="Times New Roman" w:cs="Arial"/>
                <w:b/>
                <w:bCs/>
                <w:szCs w:val="22"/>
                <w:lang w:val="en-US"/>
              </w:rPr>
              <w:t>Potencia</w:t>
            </w:r>
          </w:p>
        </w:tc>
        <w:tc>
          <w:tcPr>
            <w:tcW w:w="1843" w:type="dxa"/>
            <w:tcBorders>
              <w:top w:val="nil"/>
              <w:left w:val="nil"/>
              <w:bottom w:val="single" w:sz="4" w:space="0" w:color="auto"/>
              <w:right w:val="single" w:sz="4" w:space="0" w:color="auto"/>
            </w:tcBorders>
            <w:shd w:val="clear" w:color="000000" w:fill="FFFFFF"/>
            <w:vAlign w:val="center"/>
            <w:hideMark/>
          </w:tcPr>
          <w:p w14:paraId="2DAD1043" w14:textId="77777777" w:rsidR="004900F2" w:rsidRPr="00315E83" w:rsidRDefault="004900F2" w:rsidP="00DE1901">
            <w:pPr>
              <w:ind w:firstLineChars="100" w:firstLine="221"/>
              <w:jc w:val="center"/>
              <w:rPr>
                <w:rFonts w:eastAsia="Times New Roman" w:cs="Arial"/>
                <w:b/>
                <w:bCs/>
                <w:szCs w:val="22"/>
                <w:lang w:val="en-US"/>
              </w:rPr>
            </w:pPr>
            <w:r w:rsidRPr="00315E83">
              <w:rPr>
                <w:rFonts w:eastAsia="Times New Roman" w:cs="Arial"/>
                <w:b/>
                <w:bCs/>
                <w:szCs w:val="22"/>
                <w:lang w:val="en-US"/>
              </w:rPr>
              <w:t>2.2 HP (1,650 W)</w:t>
            </w:r>
          </w:p>
        </w:tc>
      </w:tr>
      <w:tr w:rsidR="00DE1901" w:rsidRPr="00315E83" w14:paraId="7F027ACE" w14:textId="77777777" w:rsidTr="00A913F9">
        <w:tc>
          <w:tcPr>
            <w:tcW w:w="2918" w:type="dxa"/>
            <w:tcBorders>
              <w:top w:val="nil"/>
              <w:left w:val="single" w:sz="4" w:space="0" w:color="auto"/>
              <w:bottom w:val="single" w:sz="4" w:space="0" w:color="auto"/>
              <w:right w:val="single" w:sz="4" w:space="0" w:color="auto"/>
            </w:tcBorders>
            <w:shd w:val="clear" w:color="000000" w:fill="FFFFFF"/>
            <w:vAlign w:val="center"/>
            <w:hideMark/>
          </w:tcPr>
          <w:p w14:paraId="6764779C" w14:textId="77777777" w:rsidR="004900F2" w:rsidRPr="00315E83" w:rsidRDefault="004900F2" w:rsidP="00315E83">
            <w:pPr>
              <w:rPr>
                <w:rFonts w:eastAsia="Times New Roman" w:cs="Arial"/>
                <w:szCs w:val="22"/>
                <w:lang w:val="es-HN"/>
              </w:rPr>
            </w:pPr>
            <w:r w:rsidRPr="00315E83">
              <w:rPr>
                <w:rFonts w:eastAsia="Times New Roman" w:cs="Arial"/>
                <w:szCs w:val="22"/>
              </w:rPr>
              <w:t>Capacidad máxima de corte a 45°</w:t>
            </w:r>
          </w:p>
        </w:tc>
        <w:tc>
          <w:tcPr>
            <w:tcW w:w="2514" w:type="dxa"/>
            <w:tcBorders>
              <w:top w:val="nil"/>
              <w:left w:val="nil"/>
              <w:bottom w:val="single" w:sz="4" w:space="0" w:color="auto"/>
              <w:right w:val="single" w:sz="4" w:space="0" w:color="auto"/>
            </w:tcBorders>
            <w:shd w:val="clear" w:color="000000" w:fill="FFFFFF"/>
            <w:vAlign w:val="center"/>
            <w:hideMark/>
          </w:tcPr>
          <w:p w14:paraId="144D7FB4" w14:textId="77777777" w:rsidR="004900F2" w:rsidRPr="00315E83" w:rsidRDefault="004900F2" w:rsidP="00C27D9F">
            <w:pPr>
              <w:rPr>
                <w:rFonts w:eastAsia="Times New Roman" w:cs="Arial"/>
                <w:szCs w:val="22"/>
                <w:lang w:val="en-US"/>
              </w:rPr>
            </w:pPr>
            <w:r w:rsidRPr="00315E83">
              <w:rPr>
                <w:rFonts w:eastAsia="Times New Roman" w:cs="Arial"/>
                <w:szCs w:val="22"/>
              </w:rPr>
              <w:t>2 1/2" (6 cm)</w:t>
            </w:r>
          </w:p>
        </w:tc>
        <w:tc>
          <w:tcPr>
            <w:tcW w:w="2081" w:type="dxa"/>
            <w:tcBorders>
              <w:top w:val="nil"/>
              <w:left w:val="nil"/>
              <w:bottom w:val="single" w:sz="4" w:space="0" w:color="auto"/>
              <w:right w:val="single" w:sz="4" w:space="0" w:color="auto"/>
            </w:tcBorders>
            <w:shd w:val="clear" w:color="000000" w:fill="FFFFFF"/>
            <w:vAlign w:val="center"/>
            <w:hideMark/>
          </w:tcPr>
          <w:p w14:paraId="7C28E2AC" w14:textId="77777777" w:rsidR="004900F2" w:rsidRPr="00315E83" w:rsidRDefault="004900F2" w:rsidP="00C27D9F">
            <w:pPr>
              <w:rPr>
                <w:rFonts w:eastAsia="Times New Roman" w:cs="Arial"/>
                <w:szCs w:val="22"/>
                <w:lang w:val="es-HN"/>
              </w:rPr>
            </w:pPr>
            <w:r w:rsidRPr="00315E83">
              <w:rPr>
                <w:rFonts w:eastAsia="Times New Roman" w:cs="Arial"/>
                <w:szCs w:val="22"/>
                <w:lang w:val="es-HN"/>
              </w:rPr>
              <w:t>Capacidad máxima de corte a 45°</w:t>
            </w:r>
          </w:p>
        </w:tc>
        <w:tc>
          <w:tcPr>
            <w:tcW w:w="1843" w:type="dxa"/>
            <w:tcBorders>
              <w:top w:val="nil"/>
              <w:left w:val="nil"/>
              <w:bottom w:val="single" w:sz="4" w:space="0" w:color="auto"/>
              <w:right w:val="single" w:sz="4" w:space="0" w:color="auto"/>
            </w:tcBorders>
            <w:shd w:val="clear" w:color="000000" w:fill="FFFFFF"/>
            <w:vAlign w:val="center"/>
            <w:hideMark/>
          </w:tcPr>
          <w:p w14:paraId="478CC8DC" w14:textId="77777777" w:rsidR="004900F2" w:rsidRPr="00315E83" w:rsidRDefault="004900F2" w:rsidP="00C27D9F">
            <w:pPr>
              <w:rPr>
                <w:rFonts w:eastAsia="Times New Roman" w:cs="Arial"/>
                <w:szCs w:val="22"/>
                <w:lang w:val="en-US"/>
              </w:rPr>
            </w:pPr>
            <w:r w:rsidRPr="00315E83">
              <w:rPr>
                <w:rFonts w:eastAsia="Times New Roman" w:cs="Arial"/>
                <w:szCs w:val="22"/>
                <w:lang w:val="en-US"/>
              </w:rPr>
              <w:t>2 1/2" (6 cm)</w:t>
            </w:r>
          </w:p>
        </w:tc>
      </w:tr>
      <w:tr w:rsidR="00DE1901" w:rsidRPr="00315E83" w14:paraId="7F338B4B" w14:textId="77777777" w:rsidTr="00A913F9">
        <w:tc>
          <w:tcPr>
            <w:tcW w:w="2918" w:type="dxa"/>
            <w:tcBorders>
              <w:top w:val="nil"/>
              <w:left w:val="single" w:sz="4" w:space="0" w:color="auto"/>
              <w:bottom w:val="single" w:sz="4" w:space="0" w:color="auto"/>
              <w:right w:val="single" w:sz="4" w:space="0" w:color="auto"/>
            </w:tcBorders>
            <w:shd w:val="clear" w:color="000000" w:fill="FFFFFF"/>
            <w:vAlign w:val="center"/>
            <w:hideMark/>
          </w:tcPr>
          <w:p w14:paraId="1D2E3DB4" w14:textId="77777777" w:rsidR="004900F2" w:rsidRPr="00315E83" w:rsidRDefault="004900F2" w:rsidP="00214B6C">
            <w:pPr>
              <w:ind w:firstLineChars="20" w:firstLine="44"/>
              <w:rPr>
                <w:rFonts w:eastAsia="Times New Roman" w:cs="Arial"/>
                <w:szCs w:val="22"/>
                <w:lang w:val="en-US"/>
              </w:rPr>
            </w:pPr>
            <w:r w:rsidRPr="00315E83">
              <w:rPr>
                <w:rFonts w:eastAsia="Times New Roman" w:cs="Arial"/>
                <w:szCs w:val="22"/>
              </w:rPr>
              <w:t>Disco para madera</w:t>
            </w:r>
          </w:p>
        </w:tc>
        <w:tc>
          <w:tcPr>
            <w:tcW w:w="2514" w:type="dxa"/>
            <w:tcBorders>
              <w:top w:val="nil"/>
              <w:left w:val="nil"/>
              <w:bottom w:val="single" w:sz="4" w:space="0" w:color="auto"/>
              <w:right w:val="single" w:sz="4" w:space="0" w:color="auto"/>
            </w:tcBorders>
            <w:shd w:val="clear" w:color="000000" w:fill="FFFFFF"/>
            <w:vAlign w:val="center"/>
            <w:hideMark/>
          </w:tcPr>
          <w:p w14:paraId="1201E874" w14:textId="77777777" w:rsidR="004900F2" w:rsidRPr="00315E83" w:rsidRDefault="004900F2" w:rsidP="00C27D9F">
            <w:pPr>
              <w:rPr>
                <w:rFonts w:eastAsia="Times New Roman" w:cs="Arial"/>
                <w:szCs w:val="22"/>
                <w:lang w:val="en-US"/>
              </w:rPr>
            </w:pPr>
            <w:r w:rsidRPr="00315E83">
              <w:rPr>
                <w:rFonts w:eastAsia="Times New Roman" w:cs="Arial"/>
                <w:szCs w:val="22"/>
              </w:rPr>
              <w:t>Diámetro 10" | Eje 5/8" | 36 dientes</w:t>
            </w:r>
          </w:p>
        </w:tc>
        <w:tc>
          <w:tcPr>
            <w:tcW w:w="2081" w:type="dxa"/>
            <w:tcBorders>
              <w:top w:val="nil"/>
              <w:left w:val="nil"/>
              <w:bottom w:val="single" w:sz="4" w:space="0" w:color="auto"/>
              <w:right w:val="single" w:sz="4" w:space="0" w:color="auto"/>
            </w:tcBorders>
            <w:shd w:val="clear" w:color="000000" w:fill="FFFFFF"/>
            <w:vAlign w:val="center"/>
            <w:hideMark/>
          </w:tcPr>
          <w:p w14:paraId="6E3F573F" w14:textId="37D8A515" w:rsidR="004900F2" w:rsidRPr="00315E83" w:rsidRDefault="004900F2" w:rsidP="00C27D9F">
            <w:pPr>
              <w:rPr>
                <w:rFonts w:eastAsia="Times New Roman" w:cs="Arial"/>
                <w:szCs w:val="22"/>
                <w:lang w:val="en-US"/>
              </w:rPr>
            </w:pPr>
            <w:r w:rsidRPr="00315E83">
              <w:rPr>
                <w:rFonts w:eastAsia="Times New Roman" w:cs="Arial"/>
                <w:szCs w:val="22"/>
                <w:lang w:val="en-US"/>
              </w:rPr>
              <w:t xml:space="preserve">Disco </w:t>
            </w:r>
            <w:r w:rsidR="00214B6C" w:rsidRPr="00315E83">
              <w:rPr>
                <w:rFonts w:eastAsia="Times New Roman" w:cs="Arial"/>
                <w:szCs w:val="22"/>
                <w:lang w:val="en-US"/>
              </w:rPr>
              <w:t>para madera</w:t>
            </w:r>
          </w:p>
        </w:tc>
        <w:tc>
          <w:tcPr>
            <w:tcW w:w="1843" w:type="dxa"/>
            <w:tcBorders>
              <w:top w:val="nil"/>
              <w:left w:val="nil"/>
              <w:bottom w:val="single" w:sz="4" w:space="0" w:color="auto"/>
              <w:right w:val="single" w:sz="4" w:space="0" w:color="auto"/>
            </w:tcBorders>
            <w:shd w:val="clear" w:color="000000" w:fill="FFFFFF"/>
            <w:vAlign w:val="center"/>
            <w:hideMark/>
          </w:tcPr>
          <w:p w14:paraId="0F02F311" w14:textId="77777777" w:rsidR="004900F2" w:rsidRPr="00315E83" w:rsidRDefault="004900F2" w:rsidP="00C27D9F">
            <w:pPr>
              <w:rPr>
                <w:rFonts w:eastAsia="Times New Roman" w:cs="Arial"/>
                <w:szCs w:val="22"/>
                <w:lang w:val="en-US"/>
              </w:rPr>
            </w:pPr>
            <w:r w:rsidRPr="00315E83">
              <w:rPr>
                <w:rFonts w:eastAsia="Times New Roman" w:cs="Arial"/>
                <w:szCs w:val="22"/>
                <w:lang w:val="en-US"/>
              </w:rPr>
              <w:t>Diámetro 10" | Eje 5/8" | 36 dientes</w:t>
            </w:r>
          </w:p>
        </w:tc>
      </w:tr>
      <w:tr w:rsidR="00DE1901" w:rsidRPr="00315E83" w14:paraId="5A7EDFB3" w14:textId="77777777" w:rsidTr="00A913F9">
        <w:tc>
          <w:tcPr>
            <w:tcW w:w="2918" w:type="dxa"/>
            <w:tcBorders>
              <w:top w:val="nil"/>
              <w:left w:val="single" w:sz="4" w:space="0" w:color="auto"/>
              <w:bottom w:val="single" w:sz="4" w:space="0" w:color="auto"/>
              <w:right w:val="single" w:sz="4" w:space="0" w:color="auto"/>
            </w:tcBorders>
            <w:shd w:val="clear" w:color="000000" w:fill="FFFFFF"/>
            <w:vAlign w:val="center"/>
            <w:hideMark/>
          </w:tcPr>
          <w:p w14:paraId="7773BE52" w14:textId="77777777" w:rsidR="004900F2" w:rsidRPr="00315E83" w:rsidRDefault="004900F2" w:rsidP="00214B6C">
            <w:pPr>
              <w:ind w:firstLineChars="20" w:firstLine="44"/>
              <w:rPr>
                <w:rFonts w:eastAsia="Times New Roman" w:cs="Arial"/>
                <w:szCs w:val="22"/>
                <w:lang w:val="en-US"/>
              </w:rPr>
            </w:pPr>
            <w:r w:rsidRPr="00315E83">
              <w:rPr>
                <w:rFonts w:eastAsia="Times New Roman" w:cs="Arial"/>
                <w:szCs w:val="22"/>
              </w:rPr>
              <w:t>Mesa de trabajo</w:t>
            </w:r>
          </w:p>
        </w:tc>
        <w:tc>
          <w:tcPr>
            <w:tcW w:w="2514" w:type="dxa"/>
            <w:tcBorders>
              <w:top w:val="nil"/>
              <w:left w:val="nil"/>
              <w:bottom w:val="single" w:sz="4" w:space="0" w:color="auto"/>
              <w:right w:val="single" w:sz="4" w:space="0" w:color="auto"/>
            </w:tcBorders>
            <w:shd w:val="clear" w:color="000000" w:fill="FFFFFF"/>
            <w:vAlign w:val="center"/>
            <w:hideMark/>
          </w:tcPr>
          <w:p w14:paraId="2E593638" w14:textId="77777777" w:rsidR="004900F2" w:rsidRPr="00315E83" w:rsidRDefault="004900F2" w:rsidP="00C27D9F">
            <w:pPr>
              <w:rPr>
                <w:rFonts w:eastAsia="Times New Roman" w:cs="Arial"/>
                <w:szCs w:val="22"/>
                <w:lang w:val="en-US"/>
              </w:rPr>
            </w:pPr>
            <w:r w:rsidRPr="00315E83">
              <w:rPr>
                <w:rFonts w:eastAsia="Times New Roman" w:cs="Arial"/>
                <w:szCs w:val="22"/>
              </w:rPr>
              <w:t>26" x 16" (65 cm x 41 cm)</w:t>
            </w:r>
          </w:p>
        </w:tc>
        <w:tc>
          <w:tcPr>
            <w:tcW w:w="2081" w:type="dxa"/>
            <w:tcBorders>
              <w:top w:val="nil"/>
              <w:left w:val="nil"/>
              <w:bottom w:val="single" w:sz="4" w:space="0" w:color="auto"/>
              <w:right w:val="single" w:sz="4" w:space="0" w:color="auto"/>
            </w:tcBorders>
            <w:shd w:val="clear" w:color="000000" w:fill="FFFFFF"/>
            <w:vAlign w:val="center"/>
            <w:hideMark/>
          </w:tcPr>
          <w:p w14:paraId="2F81C182" w14:textId="5679C4DE" w:rsidR="004900F2" w:rsidRPr="00315E83" w:rsidRDefault="004900F2" w:rsidP="00C27D9F">
            <w:pPr>
              <w:rPr>
                <w:rFonts w:eastAsia="Times New Roman" w:cs="Arial"/>
                <w:szCs w:val="22"/>
                <w:lang w:val="en-US"/>
              </w:rPr>
            </w:pPr>
            <w:r w:rsidRPr="00315E83">
              <w:rPr>
                <w:rFonts w:eastAsia="Times New Roman" w:cs="Arial"/>
                <w:szCs w:val="22"/>
                <w:lang w:val="en-US"/>
              </w:rPr>
              <w:t>Mesa</w:t>
            </w:r>
            <w:r w:rsidR="00315E83">
              <w:rPr>
                <w:rFonts w:eastAsia="Times New Roman" w:cs="Arial"/>
                <w:szCs w:val="22"/>
                <w:lang w:val="en-US"/>
              </w:rPr>
              <w:t xml:space="preserve"> </w:t>
            </w:r>
            <w:r w:rsidRPr="00315E83">
              <w:rPr>
                <w:rFonts w:eastAsia="Times New Roman" w:cs="Arial"/>
                <w:szCs w:val="22"/>
                <w:lang w:val="en-US"/>
              </w:rPr>
              <w:t>de trabajo</w:t>
            </w:r>
          </w:p>
        </w:tc>
        <w:tc>
          <w:tcPr>
            <w:tcW w:w="1843" w:type="dxa"/>
            <w:tcBorders>
              <w:top w:val="nil"/>
              <w:left w:val="nil"/>
              <w:bottom w:val="single" w:sz="4" w:space="0" w:color="auto"/>
              <w:right w:val="single" w:sz="4" w:space="0" w:color="auto"/>
            </w:tcBorders>
            <w:shd w:val="clear" w:color="000000" w:fill="FFFFFF"/>
            <w:vAlign w:val="center"/>
            <w:hideMark/>
          </w:tcPr>
          <w:p w14:paraId="1FE976CA" w14:textId="77777777" w:rsidR="004900F2" w:rsidRPr="00315E83" w:rsidRDefault="004900F2" w:rsidP="00C27D9F">
            <w:pPr>
              <w:rPr>
                <w:rFonts w:eastAsia="Times New Roman" w:cs="Arial"/>
                <w:szCs w:val="22"/>
                <w:lang w:val="en-US"/>
              </w:rPr>
            </w:pPr>
            <w:r w:rsidRPr="00315E83">
              <w:rPr>
                <w:rFonts w:eastAsia="Times New Roman" w:cs="Arial"/>
                <w:szCs w:val="22"/>
                <w:lang w:val="en-US"/>
              </w:rPr>
              <w:t>26" x 16" (65 cm x 41 cm)</w:t>
            </w:r>
          </w:p>
        </w:tc>
      </w:tr>
      <w:tr w:rsidR="00DE1901" w:rsidRPr="00315E83" w14:paraId="0F430562" w14:textId="77777777" w:rsidTr="00A913F9">
        <w:tc>
          <w:tcPr>
            <w:tcW w:w="2918" w:type="dxa"/>
            <w:tcBorders>
              <w:top w:val="nil"/>
              <w:left w:val="single" w:sz="4" w:space="0" w:color="auto"/>
              <w:bottom w:val="single" w:sz="4" w:space="0" w:color="auto"/>
              <w:right w:val="single" w:sz="4" w:space="0" w:color="auto"/>
            </w:tcBorders>
            <w:shd w:val="clear" w:color="000000" w:fill="FFFFFF"/>
            <w:vAlign w:val="center"/>
            <w:hideMark/>
          </w:tcPr>
          <w:p w14:paraId="5058B855" w14:textId="77777777" w:rsidR="004900F2" w:rsidRPr="00315E83" w:rsidRDefault="004900F2" w:rsidP="00214B6C">
            <w:pPr>
              <w:ind w:firstLineChars="20" w:firstLine="44"/>
              <w:rPr>
                <w:rFonts w:eastAsia="Times New Roman" w:cs="Arial"/>
                <w:szCs w:val="22"/>
                <w:lang w:val="en-US"/>
              </w:rPr>
            </w:pPr>
            <w:r w:rsidRPr="00315E83">
              <w:rPr>
                <w:rFonts w:eastAsia="Times New Roman" w:cs="Arial"/>
                <w:szCs w:val="22"/>
              </w:rPr>
              <w:t>Altura de mesa</w:t>
            </w:r>
          </w:p>
        </w:tc>
        <w:tc>
          <w:tcPr>
            <w:tcW w:w="2514" w:type="dxa"/>
            <w:tcBorders>
              <w:top w:val="nil"/>
              <w:left w:val="nil"/>
              <w:bottom w:val="single" w:sz="4" w:space="0" w:color="auto"/>
              <w:right w:val="single" w:sz="4" w:space="0" w:color="auto"/>
            </w:tcBorders>
            <w:shd w:val="clear" w:color="000000" w:fill="FFFFFF"/>
            <w:vAlign w:val="center"/>
            <w:hideMark/>
          </w:tcPr>
          <w:p w14:paraId="76A47AB4" w14:textId="77777777" w:rsidR="004900F2" w:rsidRPr="00315E83" w:rsidRDefault="004900F2" w:rsidP="00C27D9F">
            <w:pPr>
              <w:rPr>
                <w:rFonts w:eastAsia="Times New Roman" w:cs="Arial"/>
                <w:szCs w:val="22"/>
                <w:lang w:val="en-US"/>
              </w:rPr>
            </w:pPr>
            <w:r w:rsidRPr="00315E83">
              <w:rPr>
                <w:rFonts w:eastAsia="Times New Roman" w:cs="Arial"/>
                <w:szCs w:val="22"/>
              </w:rPr>
              <w:t>11" (28 cm)</w:t>
            </w:r>
          </w:p>
        </w:tc>
        <w:tc>
          <w:tcPr>
            <w:tcW w:w="2081" w:type="dxa"/>
            <w:tcBorders>
              <w:top w:val="nil"/>
              <w:left w:val="nil"/>
              <w:bottom w:val="single" w:sz="4" w:space="0" w:color="auto"/>
              <w:right w:val="single" w:sz="4" w:space="0" w:color="auto"/>
            </w:tcBorders>
            <w:shd w:val="clear" w:color="000000" w:fill="FFFFFF"/>
            <w:vAlign w:val="center"/>
            <w:hideMark/>
          </w:tcPr>
          <w:p w14:paraId="1F0445D3" w14:textId="77777777" w:rsidR="004900F2" w:rsidRPr="00315E83" w:rsidRDefault="004900F2" w:rsidP="00C27D9F">
            <w:pPr>
              <w:rPr>
                <w:rFonts w:eastAsia="Times New Roman" w:cs="Arial"/>
                <w:szCs w:val="22"/>
                <w:lang w:val="en-US"/>
              </w:rPr>
            </w:pPr>
            <w:r w:rsidRPr="00315E83">
              <w:rPr>
                <w:rFonts w:eastAsia="Times New Roman" w:cs="Arial"/>
                <w:szCs w:val="22"/>
                <w:lang w:val="en-US"/>
              </w:rPr>
              <w:t>Altura de mesa</w:t>
            </w:r>
          </w:p>
        </w:tc>
        <w:tc>
          <w:tcPr>
            <w:tcW w:w="1843" w:type="dxa"/>
            <w:tcBorders>
              <w:top w:val="nil"/>
              <w:left w:val="nil"/>
              <w:bottom w:val="single" w:sz="4" w:space="0" w:color="auto"/>
              <w:right w:val="single" w:sz="4" w:space="0" w:color="auto"/>
            </w:tcBorders>
            <w:shd w:val="clear" w:color="000000" w:fill="FFFFFF"/>
            <w:vAlign w:val="center"/>
            <w:hideMark/>
          </w:tcPr>
          <w:p w14:paraId="01F78201" w14:textId="77777777" w:rsidR="004900F2" w:rsidRPr="00315E83" w:rsidRDefault="004900F2" w:rsidP="00C27D9F">
            <w:pPr>
              <w:rPr>
                <w:rFonts w:eastAsia="Times New Roman" w:cs="Arial"/>
                <w:szCs w:val="22"/>
                <w:lang w:val="en-US"/>
              </w:rPr>
            </w:pPr>
            <w:r w:rsidRPr="00315E83">
              <w:rPr>
                <w:rFonts w:eastAsia="Times New Roman" w:cs="Arial"/>
                <w:szCs w:val="22"/>
                <w:lang w:val="en-US"/>
              </w:rPr>
              <w:t>11" (28 cm)</w:t>
            </w:r>
          </w:p>
        </w:tc>
      </w:tr>
    </w:tbl>
    <w:p w14:paraId="193229BE" w14:textId="77777777" w:rsidR="004900F2" w:rsidRPr="00315E83" w:rsidRDefault="004900F2" w:rsidP="004900F2">
      <w:pPr>
        <w:jc w:val="both"/>
        <w:rPr>
          <w:rFonts w:cstheme="minorHAnsi"/>
          <w:szCs w:val="22"/>
        </w:rPr>
      </w:pPr>
    </w:p>
    <w:p w14:paraId="6E9E89A1" w14:textId="77777777" w:rsidR="00DE1901" w:rsidRPr="00315E83" w:rsidRDefault="00DE1901">
      <w:pPr>
        <w:spacing w:after="200" w:line="276" w:lineRule="auto"/>
        <w:rPr>
          <w:rFonts w:eastAsia="Times New Roman" w:cstheme="minorHAnsi"/>
          <w:szCs w:val="22"/>
          <w:lang w:val="es-HN" w:eastAsia="es-HN"/>
        </w:rPr>
      </w:pPr>
      <w:r w:rsidRPr="00315E83">
        <w:rPr>
          <w:rFonts w:cstheme="minorHAnsi"/>
          <w:szCs w:val="22"/>
        </w:rPr>
        <w:br w:type="page"/>
      </w:r>
    </w:p>
    <w:p w14:paraId="539BCFEE" w14:textId="77777777" w:rsidR="00CC73A7" w:rsidRPr="00315E83" w:rsidRDefault="00CC73A7" w:rsidP="00CC73A7">
      <w:pPr>
        <w:rPr>
          <w:rFonts w:cstheme="minorHAnsi"/>
          <w:szCs w:val="22"/>
        </w:rPr>
      </w:pPr>
      <w:bookmarkStart w:id="163" w:name="_Hlk125620951"/>
      <w:bookmarkStart w:id="164" w:name="_Hlk125539710"/>
      <w:bookmarkStart w:id="165" w:name="_Hlk125618698"/>
      <w:r w:rsidRPr="00315E83">
        <w:rPr>
          <w:rFonts w:cstheme="minorHAnsi"/>
          <w:szCs w:val="22"/>
        </w:rPr>
        <w:lastRenderedPageBreak/>
        <w:t>A continuación se presentan el desglose de consumo eléctrico de los equipos a utilizar</w:t>
      </w:r>
      <w:bookmarkEnd w:id="163"/>
      <w:r w:rsidRPr="00315E83">
        <w:rPr>
          <w:rFonts w:cstheme="minorHAnsi"/>
          <w:szCs w:val="22"/>
        </w:rPr>
        <w:t>:</w:t>
      </w:r>
    </w:p>
    <w:bookmarkEnd w:id="164"/>
    <w:p w14:paraId="1B84CB15" w14:textId="77777777" w:rsidR="00CC73A7" w:rsidRPr="00315E83" w:rsidRDefault="00CC73A7" w:rsidP="00CC73A7">
      <w:pPr>
        <w:jc w:val="center"/>
        <w:rPr>
          <w:rFonts w:cstheme="minorHAnsi"/>
          <w:b/>
          <w:bCs/>
          <w:szCs w:val="22"/>
        </w:rPr>
      </w:pPr>
    </w:p>
    <w:p w14:paraId="506FB480" w14:textId="6BB024D6" w:rsidR="00CC73A7" w:rsidRPr="00315E83" w:rsidRDefault="00CC73A7" w:rsidP="00CC73A7">
      <w:pPr>
        <w:jc w:val="center"/>
        <w:rPr>
          <w:b/>
          <w:szCs w:val="22"/>
        </w:rPr>
      </w:pPr>
      <w:bookmarkStart w:id="166" w:name="_Hlk125701445"/>
      <w:r w:rsidRPr="00315E83">
        <w:rPr>
          <w:b/>
          <w:szCs w:val="22"/>
        </w:rPr>
        <w:t>Cuadro 2 Cálculo de gasto de energía cuando su costo es de: L. 6.00/kWh, L. 11/kWh, L.18/kWh</w:t>
      </w:r>
    </w:p>
    <w:bookmarkEnd w:id="165"/>
    <w:bookmarkEnd w:id="166"/>
    <w:p w14:paraId="5B10DC0D" w14:textId="50664E08" w:rsidR="00187928" w:rsidRPr="00315E83" w:rsidRDefault="00187928" w:rsidP="001B7A3B">
      <w:pPr>
        <w:pStyle w:val="trt0xe"/>
        <w:shd w:val="clear" w:color="auto" w:fill="FFFFFF"/>
        <w:spacing w:before="0" w:beforeAutospacing="0" w:after="0" w:afterAutospacing="0"/>
        <w:jc w:val="center"/>
        <w:rPr>
          <w:rFonts w:ascii="Arial Narrow" w:hAnsi="Arial Narrow" w:cstheme="minorHAnsi"/>
          <w:b/>
          <w:bCs/>
          <w:sz w:val="22"/>
          <w:szCs w:val="22"/>
          <w:lang w:val="es-ES"/>
        </w:rPr>
      </w:pPr>
    </w:p>
    <w:tbl>
      <w:tblPr>
        <w:tblW w:w="9320" w:type="dxa"/>
        <w:tblCellMar>
          <w:left w:w="70" w:type="dxa"/>
          <w:right w:w="70" w:type="dxa"/>
        </w:tblCellMar>
        <w:tblLook w:val="04A0" w:firstRow="1" w:lastRow="0" w:firstColumn="1" w:lastColumn="0" w:noHBand="0" w:noVBand="1"/>
      </w:tblPr>
      <w:tblGrid>
        <w:gridCol w:w="2800"/>
        <w:gridCol w:w="960"/>
        <w:gridCol w:w="1360"/>
        <w:gridCol w:w="1360"/>
        <w:gridCol w:w="1360"/>
        <w:gridCol w:w="1480"/>
      </w:tblGrid>
      <w:tr w:rsidR="00CC73A7" w:rsidRPr="00315E83" w14:paraId="62939C3C" w14:textId="77777777" w:rsidTr="00CC73A7">
        <w:trPr>
          <w:trHeight w:val="345"/>
        </w:trPr>
        <w:tc>
          <w:tcPr>
            <w:tcW w:w="2800" w:type="dxa"/>
            <w:tcBorders>
              <w:top w:val="single" w:sz="8" w:space="0" w:color="auto"/>
              <w:left w:val="single" w:sz="8" w:space="0" w:color="auto"/>
              <w:bottom w:val="single" w:sz="8" w:space="0" w:color="auto"/>
              <w:right w:val="single" w:sz="8" w:space="0" w:color="auto"/>
            </w:tcBorders>
            <w:shd w:val="clear" w:color="000000" w:fill="B8CCE4"/>
            <w:noWrap/>
            <w:vAlign w:val="center"/>
            <w:hideMark/>
          </w:tcPr>
          <w:p w14:paraId="7D4E1D3E" w14:textId="77777777" w:rsidR="00CC73A7" w:rsidRPr="00315E83" w:rsidRDefault="00CC73A7" w:rsidP="00CC73A7">
            <w:pPr>
              <w:jc w:val="center"/>
              <w:rPr>
                <w:rFonts w:eastAsia="Times New Roman" w:cs="Calibri"/>
                <w:b/>
                <w:bCs/>
                <w:color w:val="000000"/>
                <w:szCs w:val="22"/>
                <w:lang w:val="es-HN" w:eastAsia="es-HN"/>
              </w:rPr>
            </w:pPr>
            <w:r w:rsidRPr="00315E83">
              <w:rPr>
                <w:rFonts w:eastAsia="Times New Roman" w:cs="Calibri"/>
                <w:b/>
                <w:bCs/>
                <w:color w:val="000000"/>
                <w:szCs w:val="22"/>
                <w:lang w:eastAsia="es-HN"/>
              </w:rPr>
              <w:t>Equipo</w:t>
            </w:r>
          </w:p>
        </w:tc>
        <w:tc>
          <w:tcPr>
            <w:tcW w:w="960" w:type="dxa"/>
            <w:tcBorders>
              <w:top w:val="single" w:sz="8" w:space="0" w:color="auto"/>
              <w:left w:val="nil"/>
              <w:bottom w:val="single" w:sz="8" w:space="0" w:color="auto"/>
              <w:right w:val="single" w:sz="8" w:space="0" w:color="auto"/>
            </w:tcBorders>
            <w:shd w:val="clear" w:color="000000" w:fill="B8CCE4"/>
            <w:noWrap/>
            <w:vAlign w:val="center"/>
            <w:hideMark/>
          </w:tcPr>
          <w:p w14:paraId="38C4CB2F" w14:textId="4D74C284" w:rsidR="00CC73A7" w:rsidRPr="00315E83" w:rsidRDefault="00CC73A7" w:rsidP="00CC73A7">
            <w:pPr>
              <w:jc w:val="center"/>
              <w:rPr>
                <w:rFonts w:eastAsia="Times New Roman" w:cs="Calibri"/>
                <w:b/>
                <w:bCs/>
                <w:color w:val="000000"/>
                <w:szCs w:val="22"/>
                <w:lang w:val="es-HN" w:eastAsia="es-HN"/>
              </w:rPr>
            </w:pPr>
            <w:r w:rsidRPr="00315E83">
              <w:rPr>
                <w:rFonts w:eastAsia="Times New Roman" w:cs="Calibri"/>
                <w:b/>
                <w:bCs/>
                <w:color w:val="000000"/>
                <w:szCs w:val="22"/>
                <w:lang w:val="es-HN" w:eastAsia="es-HN"/>
              </w:rPr>
              <w:t>Hora/día</w:t>
            </w:r>
          </w:p>
        </w:tc>
        <w:tc>
          <w:tcPr>
            <w:tcW w:w="1360" w:type="dxa"/>
            <w:tcBorders>
              <w:top w:val="single" w:sz="8" w:space="0" w:color="auto"/>
              <w:left w:val="nil"/>
              <w:bottom w:val="single" w:sz="8" w:space="0" w:color="auto"/>
              <w:right w:val="single" w:sz="8" w:space="0" w:color="auto"/>
            </w:tcBorders>
            <w:shd w:val="clear" w:color="000000" w:fill="B8CCE4"/>
            <w:noWrap/>
            <w:vAlign w:val="center"/>
            <w:hideMark/>
          </w:tcPr>
          <w:p w14:paraId="70B3A70F" w14:textId="77777777" w:rsidR="00CC73A7" w:rsidRPr="00315E83" w:rsidRDefault="00CC73A7" w:rsidP="00CC73A7">
            <w:pPr>
              <w:jc w:val="center"/>
              <w:rPr>
                <w:rFonts w:eastAsia="Times New Roman" w:cs="Calibri"/>
                <w:b/>
                <w:bCs/>
                <w:color w:val="000000"/>
                <w:szCs w:val="22"/>
                <w:lang w:val="es-HN" w:eastAsia="es-HN"/>
              </w:rPr>
            </w:pPr>
            <w:r w:rsidRPr="00315E83">
              <w:rPr>
                <w:rFonts w:eastAsia="Times New Roman" w:cs="Calibri"/>
                <w:b/>
                <w:bCs/>
                <w:color w:val="000000"/>
                <w:szCs w:val="22"/>
                <w:lang w:eastAsia="es-HN"/>
              </w:rPr>
              <w:t>kW</w:t>
            </w:r>
          </w:p>
        </w:tc>
        <w:tc>
          <w:tcPr>
            <w:tcW w:w="1360" w:type="dxa"/>
            <w:tcBorders>
              <w:top w:val="single" w:sz="8" w:space="0" w:color="auto"/>
              <w:left w:val="nil"/>
              <w:bottom w:val="single" w:sz="8" w:space="0" w:color="auto"/>
              <w:right w:val="single" w:sz="8" w:space="0" w:color="auto"/>
            </w:tcBorders>
            <w:shd w:val="clear" w:color="000000" w:fill="B8CCE4"/>
            <w:noWrap/>
            <w:vAlign w:val="center"/>
            <w:hideMark/>
          </w:tcPr>
          <w:p w14:paraId="371CD440" w14:textId="1A7E7A23" w:rsidR="00CC73A7" w:rsidRPr="00315E83" w:rsidRDefault="00CC73A7" w:rsidP="00CC73A7">
            <w:pPr>
              <w:jc w:val="center"/>
              <w:rPr>
                <w:rFonts w:eastAsia="Times New Roman" w:cs="Calibri"/>
                <w:b/>
                <w:bCs/>
                <w:color w:val="000000"/>
                <w:szCs w:val="22"/>
                <w:lang w:val="es-HN" w:eastAsia="es-HN"/>
              </w:rPr>
            </w:pPr>
            <w:r w:rsidRPr="00315E83">
              <w:rPr>
                <w:rFonts w:eastAsia="Times New Roman" w:cs="Calibri"/>
                <w:b/>
                <w:bCs/>
                <w:color w:val="000000"/>
                <w:szCs w:val="22"/>
                <w:lang w:eastAsia="es-HN"/>
              </w:rPr>
              <w:t>Días/año</w:t>
            </w:r>
          </w:p>
        </w:tc>
        <w:tc>
          <w:tcPr>
            <w:tcW w:w="1360" w:type="dxa"/>
            <w:tcBorders>
              <w:top w:val="single" w:sz="8" w:space="0" w:color="auto"/>
              <w:left w:val="nil"/>
              <w:bottom w:val="single" w:sz="8" w:space="0" w:color="auto"/>
              <w:right w:val="single" w:sz="8" w:space="0" w:color="auto"/>
            </w:tcBorders>
            <w:shd w:val="clear" w:color="000000" w:fill="B8CCE4"/>
            <w:vAlign w:val="center"/>
            <w:hideMark/>
          </w:tcPr>
          <w:p w14:paraId="68076102" w14:textId="77777777" w:rsidR="00CC73A7" w:rsidRPr="00315E83" w:rsidRDefault="00CC73A7" w:rsidP="00CC73A7">
            <w:pPr>
              <w:jc w:val="center"/>
              <w:rPr>
                <w:rFonts w:eastAsia="Times New Roman" w:cs="Calibri"/>
                <w:b/>
                <w:bCs/>
                <w:color w:val="000000"/>
                <w:szCs w:val="22"/>
                <w:lang w:val="es-HN" w:eastAsia="es-HN"/>
              </w:rPr>
            </w:pPr>
            <w:r w:rsidRPr="00315E83">
              <w:rPr>
                <w:rFonts w:eastAsia="Times New Roman" w:cs="Calibri"/>
                <w:b/>
                <w:bCs/>
                <w:color w:val="000000"/>
                <w:szCs w:val="22"/>
                <w:lang w:eastAsia="es-HN"/>
              </w:rPr>
              <w:t>L/kWh</w:t>
            </w:r>
          </w:p>
        </w:tc>
        <w:tc>
          <w:tcPr>
            <w:tcW w:w="1480" w:type="dxa"/>
            <w:tcBorders>
              <w:top w:val="single" w:sz="8" w:space="0" w:color="auto"/>
              <w:left w:val="nil"/>
              <w:bottom w:val="single" w:sz="8" w:space="0" w:color="auto"/>
              <w:right w:val="single" w:sz="8" w:space="0" w:color="auto"/>
            </w:tcBorders>
            <w:shd w:val="clear" w:color="000000" w:fill="B8CCE4"/>
            <w:noWrap/>
            <w:vAlign w:val="center"/>
            <w:hideMark/>
          </w:tcPr>
          <w:p w14:paraId="7E2167AF" w14:textId="77777777" w:rsidR="00CC73A7" w:rsidRPr="00315E83" w:rsidRDefault="00CC73A7" w:rsidP="00CC73A7">
            <w:pPr>
              <w:jc w:val="center"/>
              <w:rPr>
                <w:rFonts w:eastAsia="Times New Roman" w:cs="Calibri"/>
                <w:b/>
                <w:bCs/>
                <w:color w:val="000000"/>
                <w:szCs w:val="22"/>
                <w:lang w:val="es-HN" w:eastAsia="es-HN"/>
              </w:rPr>
            </w:pPr>
            <w:r w:rsidRPr="00315E83">
              <w:rPr>
                <w:rFonts w:eastAsia="Times New Roman" w:cs="Calibri"/>
                <w:b/>
                <w:bCs/>
                <w:color w:val="000000"/>
                <w:szCs w:val="22"/>
                <w:lang w:eastAsia="es-HN"/>
              </w:rPr>
              <w:t>L/kWh/año</w:t>
            </w:r>
          </w:p>
        </w:tc>
      </w:tr>
      <w:tr w:rsidR="00CC73A7" w:rsidRPr="00315E83" w14:paraId="53CC29DA" w14:textId="77777777" w:rsidTr="00CC73A7">
        <w:trPr>
          <w:trHeight w:val="345"/>
        </w:trPr>
        <w:tc>
          <w:tcPr>
            <w:tcW w:w="2800" w:type="dxa"/>
            <w:tcBorders>
              <w:top w:val="nil"/>
              <w:left w:val="single" w:sz="8" w:space="0" w:color="auto"/>
              <w:bottom w:val="single" w:sz="8" w:space="0" w:color="auto"/>
              <w:right w:val="single" w:sz="8" w:space="0" w:color="auto"/>
            </w:tcBorders>
            <w:shd w:val="clear" w:color="000000" w:fill="FFFFFF"/>
            <w:noWrap/>
            <w:vAlign w:val="center"/>
            <w:hideMark/>
          </w:tcPr>
          <w:p w14:paraId="53DD86C8"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eastAsia="es-HN"/>
              </w:rPr>
              <w:t>Cierra circular y cierra de mesa</w:t>
            </w:r>
          </w:p>
        </w:tc>
        <w:tc>
          <w:tcPr>
            <w:tcW w:w="960" w:type="dxa"/>
            <w:tcBorders>
              <w:top w:val="nil"/>
              <w:left w:val="nil"/>
              <w:bottom w:val="single" w:sz="8" w:space="0" w:color="auto"/>
              <w:right w:val="single" w:sz="8" w:space="0" w:color="auto"/>
            </w:tcBorders>
            <w:shd w:val="clear" w:color="000000" w:fill="FFFFFF"/>
            <w:noWrap/>
            <w:vAlign w:val="center"/>
            <w:hideMark/>
          </w:tcPr>
          <w:p w14:paraId="74889074" w14:textId="53A2C241"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7.62</w:t>
            </w:r>
          </w:p>
        </w:tc>
        <w:tc>
          <w:tcPr>
            <w:tcW w:w="1360" w:type="dxa"/>
            <w:tcBorders>
              <w:top w:val="nil"/>
              <w:left w:val="nil"/>
              <w:bottom w:val="single" w:sz="8" w:space="0" w:color="auto"/>
              <w:right w:val="single" w:sz="8" w:space="0" w:color="auto"/>
            </w:tcBorders>
            <w:shd w:val="clear" w:color="auto" w:fill="auto"/>
            <w:noWrap/>
            <w:vAlign w:val="center"/>
            <w:hideMark/>
          </w:tcPr>
          <w:p w14:paraId="361A9E43"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theme="minorHAnsi"/>
                <w:color w:val="000000"/>
                <w:szCs w:val="22"/>
                <w:lang w:eastAsia="es-HN"/>
              </w:rPr>
              <w:t>3.28</w:t>
            </w:r>
          </w:p>
        </w:tc>
        <w:tc>
          <w:tcPr>
            <w:tcW w:w="1360" w:type="dxa"/>
            <w:tcBorders>
              <w:top w:val="nil"/>
              <w:left w:val="nil"/>
              <w:bottom w:val="single" w:sz="8" w:space="0" w:color="auto"/>
              <w:right w:val="single" w:sz="8" w:space="0" w:color="auto"/>
            </w:tcBorders>
            <w:shd w:val="clear" w:color="auto" w:fill="auto"/>
            <w:noWrap/>
            <w:vAlign w:val="center"/>
            <w:hideMark/>
          </w:tcPr>
          <w:p w14:paraId="36364E60"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theme="minorHAnsi"/>
                <w:color w:val="000000"/>
                <w:szCs w:val="22"/>
                <w:lang w:eastAsia="es-HN"/>
              </w:rPr>
              <w:t>230</w:t>
            </w:r>
          </w:p>
        </w:tc>
        <w:tc>
          <w:tcPr>
            <w:tcW w:w="1360" w:type="dxa"/>
            <w:tcBorders>
              <w:top w:val="nil"/>
              <w:left w:val="nil"/>
              <w:bottom w:val="single" w:sz="8" w:space="0" w:color="auto"/>
              <w:right w:val="single" w:sz="8" w:space="0" w:color="auto"/>
            </w:tcBorders>
            <w:shd w:val="clear" w:color="auto" w:fill="auto"/>
            <w:vAlign w:val="center"/>
            <w:hideMark/>
          </w:tcPr>
          <w:p w14:paraId="5C699124" w14:textId="60EF07B9"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eastAsia="es-HN"/>
              </w:rPr>
              <w:t>6.00</w:t>
            </w:r>
          </w:p>
        </w:tc>
        <w:tc>
          <w:tcPr>
            <w:tcW w:w="1480" w:type="dxa"/>
            <w:tcBorders>
              <w:top w:val="nil"/>
              <w:left w:val="nil"/>
              <w:bottom w:val="single" w:sz="8" w:space="0" w:color="auto"/>
              <w:right w:val="single" w:sz="8" w:space="0" w:color="auto"/>
            </w:tcBorders>
            <w:shd w:val="clear" w:color="auto" w:fill="auto"/>
            <w:noWrap/>
            <w:vAlign w:val="center"/>
            <w:hideMark/>
          </w:tcPr>
          <w:p w14:paraId="58F1EADE"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eastAsia="es-HN"/>
              </w:rPr>
              <w:t>34,479.36</w:t>
            </w:r>
          </w:p>
        </w:tc>
      </w:tr>
      <w:tr w:rsidR="00CC73A7" w:rsidRPr="00315E83" w14:paraId="21DFB9EC" w14:textId="77777777" w:rsidTr="00CC73A7">
        <w:trPr>
          <w:trHeight w:val="345"/>
        </w:trPr>
        <w:tc>
          <w:tcPr>
            <w:tcW w:w="2800" w:type="dxa"/>
            <w:tcBorders>
              <w:top w:val="nil"/>
              <w:left w:val="single" w:sz="8" w:space="0" w:color="auto"/>
              <w:bottom w:val="single" w:sz="8" w:space="0" w:color="auto"/>
              <w:right w:val="single" w:sz="8" w:space="0" w:color="auto"/>
            </w:tcBorders>
            <w:shd w:val="clear" w:color="000000" w:fill="FFFFFF"/>
            <w:noWrap/>
            <w:vAlign w:val="center"/>
            <w:hideMark/>
          </w:tcPr>
          <w:p w14:paraId="5A6E7CEA"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eastAsia="es-HN"/>
              </w:rPr>
              <w:t>Cierra circular y cierra de mesa</w:t>
            </w:r>
          </w:p>
        </w:tc>
        <w:tc>
          <w:tcPr>
            <w:tcW w:w="960" w:type="dxa"/>
            <w:tcBorders>
              <w:top w:val="nil"/>
              <w:left w:val="nil"/>
              <w:bottom w:val="single" w:sz="8" w:space="0" w:color="auto"/>
              <w:right w:val="single" w:sz="8" w:space="0" w:color="auto"/>
            </w:tcBorders>
            <w:shd w:val="clear" w:color="000000" w:fill="FFFFFF"/>
            <w:noWrap/>
            <w:vAlign w:val="center"/>
            <w:hideMark/>
          </w:tcPr>
          <w:p w14:paraId="5BBB0C5A" w14:textId="4C4FFA34"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7.62</w:t>
            </w:r>
          </w:p>
        </w:tc>
        <w:tc>
          <w:tcPr>
            <w:tcW w:w="1360" w:type="dxa"/>
            <w:tcBorders>
              <w:top w:val="nil"/>
              <w:left w:val="nil"/>
              <w:bottom w:val="single" w:sz="8" w:space="0" w:color="auto"/>
              <w:right w:val="single" w:sz="8" w:space="0" w:color="auto"/>
            </w:tcBorders>
            <w:shd w:val="clear" w:color="auto" w:fill="auto"/>
            <w:noWrap/>
            <w:vAlign w:val="center"/>
            <w:hideMark/>
          </w:tcPr>
          <w:p w14:paraId="31D5AF63"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theme="minorHAnsi"/>
                <w:color w:val="000000"/>
                <w:szCs w:val="22"/>
                <w:lang w:eastAsia="es-HN"/>
              </w:rPr>
              <w:t>3.28</w:t>
            </w:r>
          </w:p>
        </w:tc>
        <w:tc>
          <w:tcPr>
            <w:tcW w:w="1360" w:type="dxa"/>
            <w:tcBorders>
              <w:top w:val="nil"/>
              <w:left w:val="nil"/>
              <w:bottom w:val="single" w:sz="8" w:space="0" w:color="auto"/>
              <w:right w:val="single" w:sz="8" w:space="0" w:color="auto"/>
            </w:tcBorders>
            <w:shd w:val="clear" w:color="auto" w:fill="auto"/>
            <w:noWrap/>
            <w:vAlign w:val="center"/>
            <w:hideMark/>
          </w:tcPr>
          <w:p w14:paraId="6DB648DF"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230</w:t>
            </w:r>
          </w:p>
        </w:tc>
        <w:tc>
          <w:tcPr>
            <w:tcW w:w="1360" w:type="dxa"/>
            <w:tcBorders>
              <w:top w:val="nil"/>
              <w:left w:val="nil"/>
              <w:bottom w:val="single" w:sz="8" w:space="0" w:color="auto"/>
              <w:right w:val="single" w:sz="8" w:space="0" w:color="auto"/>
            </w:tcBorders>
            <w:shd w:val="clear" w:color="auto" w:fill="auto"/>
            <w:vAlign w:val="center"/>
            <w:hideMark/>
          </w:tcPr>
          <w:p w14:paraId="05168009" w14:textId="7D5B013E"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eastAsia="es-HN"/>
              </w:rPr>
              <w:t>11.00</w:t>
            </w:r>
          </w:p>
        </w:tc>
        <w:tc>
          <w:tcPr>
            <w:tcW w:w="1480" w:type="dxa"/>
            <w:tcBorders>
              <w:top w:val="nil"/>
              <w:left w:val="nil"/>
              <w:bottom w:val="single" w:sz="8" w:space="0" w:color="auto"/>
              <w:right w:val="single" w:sz="8" w:space="0" w:color="auto"/>
            </w:tcBorders>
            <w:shd w:val="clear" w:color="auto" w:fill="auto"/>
            <w:noWrap/>
            <w:vAlign w:val="center"/>
            <w:hideMark/>
          </w:tcPr>
          <w:p w14:paraId="4B3A97D6"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eastAsia="es-HN"/>
              </w:rPr>
              <w:t>63,212.16</w:t>
            </w:r>
          </w:p>
        </w:tc>
      </w:tr>
      <w:tr w:rsidR="00CC73A7" w:rsidRPr="00315E83" w14:paraId="49BA4AA0" w14:textId="77777777" w:rsidTr="00CC73A7">
        <w:trPr>
          <w:trHeight w:val="345"/>
        </w:trPr>
        <w:tc>
          <w:tcPr>
            <w:tcW w:w="2800" w:type="dxa"/>
            <w:tcBorders>
              <w:top w:val="nil"/>
              <w:left w:val="single" w:sz="8" w:space="0" w:color="auto"/>
              <w:bottom w:val="single" w:sz="8" w:space="0" w:color="auto"/>
              <w:right w:val="single" w:sz="8" w:space="0" w:color="auto"/>
            </w:tcBorders>
            <w:shd w:val="clear" w:color="000000" w:fill="FFFFFF"/>
            <w:noWrap/>
            <w:vAlign w:val="center"/>
            <w:hideMark/>
          </w:tcPr>
          <w:p w14:paraId="1EEC49A9"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Cierra circular y cierra de mesa</w:t>
            </w:r>
          </w:p>
        </w:tc>
        <w:tc>
          <w:tcPr>
            <w:tcW w:w="960" w:type="dxa"/>
            <w:tcBorders>
              <w:top w:val="nil"/>
              <w:left w:val="nil"/>
              <w:bottom w:val="single" w:sz="8" w:space="0" w:color="auto"/>
              <w:right w:val="single" w:sz="8" w:space="0" w:color="auto"/>
            </w:tcBorders>
            <w:shd w:val="clear" w:color="000000" w:fill="FFFFFF"/>
            <w:noWrap/>
            <w:vAlign w:val="center"/>
            <w:hideMark/>
          </w:tcPr>
          <w:p w14:paraId="69D29156" w14:textId="1A747315"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7.62</w:t>
            </w:r>
          </w:p>
        </w:tc>
        <w:tc>
          <w:tcPr>
            <w:tcW w:w="1360" w:type="dxa"/>
            <w:tcBorders>
              <w:top w:val="nil"/>
              <w:left w:val="nil"/>
              <w:bottom w:val="single" w:sz="8" w:space="0" w:color="auto"/>
              <w:right w:val="single" w:sz="8" w:space="0" w:color="auto"/>
            </w:tcBorders>
            <w:shd w:val="clear" w:color="auto" w:fill="auto"/>
            <w:noWrap/>
            <w:vAlign w:val="center"/>
            <w:hideMark/>
          </w:tcPr>
          <w:p w14:paraId="4E1E923E"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3.28</w:t>
            </w:r>
          </w:p>
        </w:tc>
        <w:tc>
          <w:tcPr>
            <w:tcW w:w="1360" w:type="dxa"/>
            <w:tcBorders>
              <w:top w:val="nil"/>
              <w:left w:val="nil"/>
              <w:bottom w:val="single" w:sz="8" w:space="0" w:color="auto"/>
              <w:right w:val="single" w:sz="8" w:space="0" w:color="auto"/>
            </w:tcBorders>
            <w:shd w:val="clear" w:color="auto" w:fill="auto"/>
            <w:noWrap/>
            <w:vAlign w:val="center"/>
            <w:hideMark/>
          </w:tcPr>
          <w:p w14:paraId="05DD33FC"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230</w:t>
            </w:r>
          </w:p>
        </w:tc>
        <w:tc>
          <w:tcPr>
            <w:tcW w:w="1360" w:type="dxa"/>
            <w:tcBorders>
              <w:top w:val="nil"/>
              <w:left w:val="nil"/>
              <w:bottom w:val="single" w:sz="8" w:space="0" w:color="auto"/>
              <w:right w:val="single" w:sz="8" w:space="0" w:color="auto"/>
            </w:tcBorders>
            <w:shd w:val="clear" w:color="auto" w:fill="auto"/>
            <w:vAlign w:val="center"/>
            <w:hideMark/>
          </w:tcPr>
          <w:p w14:paraId="12200DC3" w14:textId="55CE1870"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18.00</w:t>
            </w:r>
          </w:p>
        </w:tc>
        <w:tc>
          <w:tcPr>
            <w:tcW w:w="1480" w:type="dxa"/>
            <w:tcBorders>
              <w:top w:val="nil"/>
              <w:left w:val="nil"/>
              <w:bottom w:val="single" w:sz="8" w:space="0" w:color="auto"/>
              <w:right w:val="single" w:sz="8" w:space="0" w:color="auto"/>
            </w:tcBorders>
            <w:shd w:val="clear" w:color="auto" w:fill="auto"/>
            <w:noWrap/>
            <w:vAlign w:val="center"/>
            <w:hideMark/>
          </w:tcPr>
          <w:p w14:paraId="72BCA2B1"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103,438.08</w:t>
            </w:r>
          </w:p>
        </w:tc>
      </w:tr>
    </w:tbl>
    <w:p w14:paraId="7FCC727A" w14:textId="77777777" w:rsidR="00CC73A7" w:rsidRPr="00315E83" w:rsidRDefault="00CC73A7" w:rsidP="001B7A3B">
      <w:pPr>
        <w:pStyle w:val="trt0xe"/>
        <w:shd w:val="clear" w:color="auto" w:fill="FFFFFF"/>
        <w:spacing w:before="0" w:beforeAutospacing="0" w:after="0" w:afterAutospacing="0"/>
        <w:jc w:val="center"/>
        <w:rPr>
          <w:rFonts w:ascii="Arial Narrow" w:hAnsi="Arial Narrow" w:cstheme="minorHAnsi"/>
          <w:b/>
          <w:bCs/>
          <w:sz w:val="22"/>
          <w:szCs w:val="22"/>
        </w:rPr>
      </w:pPr>
    </w:p>
    <w:p w14:paraId="32D967C9" w14:textId="29FB309F" w:rsidR="009A445A" w:rsidRPr="00315E83" w:rsidRDefault="009A445A">
      <w:pPr>
        <w:pStyle w:val="Ttulo1"/>
        <w:numPr>
          <w:ilvl w:val="0"/>
          <w:numId w:val="10"/>
        </w:numPr>
        <w:ind w:left="567" w:hanging="567"/>
        <w:rPr>
          <w:rFonts w:cstheme="minorHAnsi"/>
          <w:b w:val="0"/>
          <w:bCs/>
          <w:caps/>
          <w:szCs w:val="24"/>
        </w:rPr>
      </w:pPr>
      <w:bookmarkStart w:id="167" w:name="_Toc300330005"/>
      <w:bookmarkStart w:id="168" w:name="_Toc300554298"/>
      <w:bookmarkStart w:id="169" w:name="_Toc63264839"/>
      <w:bookmarkStart w:id="170" w:name="_Toc130982878"/>
      <w:r w:rsidRPr="00315E83">
        <w:rPr>
          <w:rFonts w:cstheme="minorHAnsi"/>
          <w:bCs/>
          <w:szCs w:val="24"/>
        </w:rPr>
        <w:t>Análisis de mercado</w:t>
      </w:r>
      <w:bookmarkEnd w:id="170"/>
    </w:p>
    <w:p w14:paraId="3A68001B" w14:textId="6B4D718E" w:rsidR="00655E7E" w:rsidRPr="00315E83" w:rsidRDefault="00655E7E" w:rsidP="00D903B1">
      <w:pPr>
        <w:pStyle w:val="a0"/>
        <w:tabs>
          <w:tab w:val="left" w:pos="0"/>
          <w:tab w:val="left" w:pos="709"/>
          <w:tab w:val="left" w:pos="1985"/>
        </w:tabs>
        <w:jc w:val="both"/>
        <w:rPr>
          <w:rStyle w:val="Ttulo2Car"/>
          <w:rFonts w:eastAsia="Calibri" w:cstheme="minorHAnsi"/>
          <w:sz w:val="22"/>
          <w:szCs w:val="22"/>
        </w:rPr>
      </w:pPr>
    </w:p>
    <w:p w14:paraId="49976F54" w14:textId="267C149C" w:rsidR="00AB6403" w:rsidRPr="00315E83" w:rsidRDefault="00AB6403" w:rsidP="00315E83">
      <w:pPr>
        <w:pStyle w:val="Ttulo2"/>
        <w:numPr>
          <w:ilvl w:val="1"/>
          <w:numId w:val="33"/>
        </w:numPr>
        <w:rPr>
          <w:lang w:val="es-HN" w:eastAsia="es-MX"/>
        </w:rPr>
      </w:pPr>
      <w:bookmarkStart w:id="171" w:name="_Toc130982879"/>
      <w:r w:rsidRPr="00315E83">
        <w:rPr>
          <w:lang w:val="es-HN" w:eastAsia="es-MX"/>
        </w:rPr>
        <w:t>Demanda del producto</w:t>
      </w:r>
      <w:bookmarkEnd w:id="171"/>
    </w:p>
    <w:p w14:paraId="150A4B81" w14:textId="22FFD1BA" w:rsidR="00AB6403" w:rsidRPr="00315E83" w:rsidRDefault="00AB6403" w:rsidP="00D903B1">
      <w:pPr>
        <w:pStyle w:val="a0"/>
        <w:tabs>
          <w:tab w:val="left" w:pos="0"/>
          <w:tab w:val="left" w:pos="709"/>
          <w:tab w:val="left" w:pos="1985"/>
        </w:tabs>
        <w:jc w:val="both"/>
        <w:rPr>
          <w:rStyle w:val="Ttulo2Car"/>
          <w:rFonts w:eastAsia="Calibri" w:cstheme="minorHAnsi"/>
          <w:sz w:val="22"/>
          <w:szCs w:val="22"/>
        </w:rPr>
      </w:pPr>
    </w:p>
    <w:p w14:paraId="2CD9E0AD" w14:textId="66212AD9" w:rsidR="00A913F9" w:rsidRPr="00315E83" w:rsidRDefault="00A913F9" w:rsidP="00A913F9">
      <w:pPr>
        <w:spacing w:after="160" w:line="259" w:lineRule="auto"/>
        <w:jc w:val="both"/>
        <w:rPr>
          <w:rFonts w:eastAsia="Calibri" w:cs="Calibri"/>
          <w:szCs w:val="22"/>
          <w:lang w:val="es-HN" w:eastAsia="es-MX"/>
        </w:rPr>
      </w:pPr>
      <w:r w:rsidRPr="00315E83">
        <w:rPr>
          <w:rFonts w:eastAsia="Calibri" w:cs="Calibri"/>
          <w:szCs w:val="22"/>
          <w:lang w:val="es-HN" w:eastAsia="es-MX"/>
        </w:rPr>
        <w:t>Honduras reporta importaciones de muebles de madera estimados alrededor de unos USD 20 millones anuales, esta constante tuvo una pequeña tasa promedio negativa en el periodo 2011-2015 con un valor del-3% anual debido a la demanda provocada por otros países con mayor capacidad de compra. El origen se concentró en tres proveedores: Estados Unidos (EE.UU.)</w:t>
      </w:r>
      <w:r w:rsidR="00214B6C" w:rsidRPr="00315E83">
        <w:rPr>
          <w:rFonts w:eastAsia="Calibri" w:cs="Calibri"/>
          <w:szCs w:val="22"/>
          <w:lang w:val="es-HN" w:eastAsia="es-MX"/>
        </w:rPr>
        <w:t>,</w:t>
      </w:r>
      <w:r w:rsidRPr="00315E83">
        <w:rPr>
          <w:rFonts w:eastAsia="Calibri" w:cs="Calibri"/>
          <w:szCs w:val="22"/>
          <w:lang w:val="es-HN" w:eastAsia="es-MX"/>
        </w:rPr>
        <w:t xml:space="preserve"> Guatemala y China.</w:t>
      </w:r>
    </w:p>
    <w:p w14:paraId="3D8D28C9" w14:textId="0D04493A" w:rsidR="00A913F9" w:rsidRPr="00315E83" w:rsidRDefault="00A913F9" w:rsidP="00A913F9">
      <w:pPr>
        <w:spacing w:after="160" w:line="259" w:lineRule="auto"/>
        <w:jc w:val="both"/>
        <w:rPr>
          <w:rFonts w:eastAsia="Calibri" w:cs="Calibri"/>
          <w:szCs w:val="22"/>
          <w:lang w:val="es-HN" w:eastAsia="es-MX"/>
        </w:rPr>
      </w:pPr>
      <w:r w:rsidRPr="00315E83">
        <w:rPr>
          <w:rFonts w:eastAsia="Calibri" w:cs="Calibri"/>
          <w:szCs w:val="22"/>
          <w:lang w:val="es-HN" w:eastAsia="es-MX"/>
        </w:rPr>
        <w:t>Pero mientras las importaciones se calculan por $20 millones, también es cierto que las exportaciones por su parte tienen un valor total de negocio calculado en $81 millones y si se considera el valor total de exportaciones de madera y sus productos derivados se estima que puede alcanzar los $250millones anuales. Se conoce la experiencia de la Cooperativa COATLAL que exporta madera hacia Europa y los Estados Unidos. Igualmente existen ya Organizaciones que abastecen el mercado local un ejemplo de ello es la Cooperativa Agroforestal con sede en el fronterizo municipio de Troje</w:t>
      </w:r>
      <w:r w:rsidR="00A448E4" w:rsidRPr="00315E83">
        <w:rPr>
          <w:rFonts w:eastAsia="Calibri" w:cs="Calibri"/>
          <w:szCs w:val="22"/>
          <w:lang w:val="es-HN" w:eastAsia="es-MX"/>
        </w:rPr>
        <w:t>s</w:t>
      </w:r>
      <w:r w:rsidRPr="00315E83">
        <w:rPr>
          <w:rFonts w:eastAsia="Calibri" w:cs="Calibri"/>
          <w:szCs w:val="22"/>
          <w:lang w:val="es-HN" w:eastAsia="es-MX"/>
        </w:rPr>
        <w:t xml:space="preserve"> departamento de El Paraíso.</w:t>
      </w:r>
    </w:p>
    <w:p w14:paraId="6B627BFC" w14:textId="141CEA6B" w:rsidR="00A913F9" w:rsidRPr="00315E83" w:rsidRDefault="00A913F9" w:rsidP="00A913F9">
      <w:pPr>
        <w:spacing w:after="160" w:line="259" w:lineRule="auto"/>
        <w:jc w:val="both"/>
        <w:rPr>
          <w:rFonts w:eastAsia="Calibri" w:cs="Calibri"/>
          <w:szCs w:val="22"/>
          <w:lang w:val="es-HN" w:eastAsia="es-MX"/>
        </w:rPr>
      </w:pPr>
      <w:r w:rsidRPr="00315E83">
        <w:rPr>
          <w:rFonts w:eastAsia="Calibri" w:cs="Calibri"/>
          <w:szCs w:val="22"/>
          <w:lang w:val="es-HN" w:eastAsia="es-MX"/>
        </w:rPr>
        <w:t>Sera fundamental para el éxito del proyecto que las organizaciones Agroforestales puedan establecer relaciones comerciales a través de la ventanilla de comercialización, cuya función principal será la de identificar l</w:t>
      </w:r>
      <w:r w:rsidR="00A448E4" w:rsidRPr="00315E83">
        <w:rPr>
          <w:rFonts w:eastAsia="Calibri" w:cs="Calibri"/>
          <w:szCs w:val="22"/>
          <w:lang w:val="es-HN" w:eastAsia="es-MX"/>
        </w:rPr>
        <w:t>a</w:t>
      </w:r>
      <w:r w:rsidRPr="00315E83">
        <w:rPr>
          <w:rFonts w:eastAsia="Calibri" w:cs="Calibri"/>
          <w:szCs w:val="22"/>
          <w:lang w:val="es-HN" w:eastAsia="es-MX"/>
        </w:rPr>
        <w:t xml:space="preserve">s </w:t>
      </w:r>
      <w:r w:rsidR="00DE1901" w:rsidRPr="00315E83">
        <w:rPr>
          <w:rFonts w:eastAsia="Calibri" w:cs="Calibri"/>
          <w:szCs w:val="22"/>
          <w:lang w:val="es-HN" w:eastAsia="es-MX"/>
        </w:rPr>
        <w:t>posibles zonas</w:t>
      </w:r>
      <w:r w:rsidRPr="00315E83">
        <w:rPr>
          <w:rFonts w:eastAsia="Calibri" w:cs="Calibri"/>
          <w:szCs w:val="22"/>
          <w:lang w:val="es-HN" w:eastAsia="es-MX"/>
        </w:rPr>
        <w:t xml:space="preserve"> para fortalecer sus carteras de clientes y así complementar los ingresos que se obtengan de las ventas locales.  </w:t>
      </w:r>
    </w:p>
    <w:p w14:paraId="420A3021" w14:textId="77777777" w:rsidR="00AB6403" w:rsidRPr="00315E83" w:rsidRDefault="00AB6403" w:rsidP="00AB6403">
      <w:pPr>
        <w:autoSpaceDE w:val="0"/>
        <w:autoSpaceDN w:val="0"/>
        <w:adjustRightInd w:val="0"/>
        <w:jc w:val="both"/>
        <w:rPr>
          <w:rFonts w:eastAsia="Arial Unicode MS" w:cstheme="minorHAnsi"/>
          <w:szCs w:val="22"/>
          <w:lang w:val="es-ES_tradnl" w:eastAsia="es-HN"/>
        </w:rPr>
      </w:pPr>
    </w:p>
    <w:p w14:paraId="1BE5439F" w14:textId="2B524E5B" w:rsidR="00AB6403" w:rsidRPr="00315E83" w:rsidRDefault="00AB6403" w:rsidP="00315E83">
      <w:pPr>
        <w:pStyle w:val="Ttulo2"/>
        <w:numPr>
          <w:ilvl w:val="1"/>
          <w:numId w:val="33"/>
        </w:numPr>
        <w:rPr>
          <w:rFonts w:eastAsia="Calibri" w:cs="Calibri"/>
          <w:b w:val="0"/>
          <w:bCs w:val="0"/>
          <w:szCs w:val="22"/>
          <w:lang w:val="es-HN" w:eastAsia="es-MX"/>
        </w:rPr>
      </w:pPr>
      <w:bookmarkStart w:id="172" w:name="_Toc130982880"/>
      <w:r w:rsidRPr="00315E83">
        <w:rPr>
          <w:rFonts w:eastAsia="Calibri" w:cs="Calibri"/>
          <w:szCs w:val="22"/>
          <w:lang w:val="es-HN" w:eastAsia="es-MX"/>
        </w:rPr>
        <w:t xml:space="preserve">Oferta producción </w:t>
      </w:r>
      <w:r w:rsidR="00A913F9" w:rsidRPr="00315E83">
        <w:rPr>
          <w:rFonts w:eastAsia="Calibri" w:cs="Calibri"/>
          <w:szCs w:val="22"/>
          <w:lang w:val="es-HN" w:eastAsia="es-MX"/>
        </w:rPr>
        <w:t>de muebles acabados</w:t>
      </w:r>
      <w:bookmarkEnd w:id="172"/>
    </w:p>
    <w:p w14:paraId="77B6FCB9" w14:textId="77777777" w:rsidR="00AB6403" w:rsidRPr="00315E83" w:rsidRDefault="00AB6403" w:rsidP="00D903B1">
      <w:pPr>
        <w:pStyle w:val="a0"/>
        <w:tabs>
          <w:tab w:val="left" w:pos="0"/>
          <w:tab w:val="left" w:pos="709"/>
          <w:tab w:val="left" w:pos="1985"/>
        </w:tabs>
        <w:jc w:val="both"/>
        <w:rPr>
          <w:rStyle w:val="Ttulo2Car"/>
          <w:rFonts w:eastAsia="Calibri" w:cstheme="minorHAnsi"/>
          <w:sz w:val="22"/>
          <w:szCs w:val="22"/>
        </w:rPr>
      </w:pPr>
    </w:p>
    <w:p w14:paraId="748A20E7" w14:textId="2C7BD391" w:rsidR="00A913F9" w:rsidRPr="00315E83" w:rsidRDefault="00A913F9" w:rsidP="00A913F9">
      <w:pPr>
        <w:jc w:val="both"/>
        <w:rPr>
          <w:rFonts w:cstheme="minorHAnsi"/>
          <w:szCs w:val="22"/>
        </w:rPr>
      </w:pPr>
      <w:r w:rsidRPr="00315E83">
        <w:rPr>
          <w:rFonts w:cstheme="minorHAnsi"/>
          <w:szCs w:val="22"/>
        </w:rPr>
        <w:t xml:space="preserve">La oferta estimada muebles es de </w:t>
      </w:r>
      <w:r w:rsidRPr="00315E83">
        <w:rPr>
          <w:rFonts w:eastAsia="Times New Roman" w:cs="Calibri"/>
          <w:color w:val="000000"/>
          <w:sz w:val="24"/>
          <w:szCs w:val="24"/>
          <w:lang w:val="es-HN"/>
        </w:rPr>
        <w:t>2,821,</w:t>
      </w:r>
      <w:r w:rsidRPr="00315E83">
        <w:rPr>
          <w:rFonts w:cstheme="minorHAnsi"/>
          <w:szCs w:val="22"/>
        </w:rPr>
        <w:t xml:space="preserve"> durante los cinco años de duración del proyecto, de los cuales 542 muebles serán para el primer año, y con un estimado del 2% anua</w:t>
      </w:r>
      <w:r w:rsidR="00A448E4" w:rsidRPr="00315E83">
        <w:rPr>
          <w:rFonts w:cstheme="minorHAnsi"/>
          <w:szCs w:val="22"/>
        </w:rPr>
        <w:t>l</w:t>
      </w:r>
      <w:r w:rsidRPr="00315E83">
        <w:rPr>
          <w:rFonts w:cstheme="minorHAnsi"/>
          <w:szCs w:val="22"/>
        </w:rPr>
        <w:t xml:space="preserve"> para los años 2 al 5. En el cuadro </w:t>
      </w:r>
      <w:r w:rsidR="0043087B" w:rsidRPr="00315E83">
        <w:rPr>
          <w:rFonts w:cstheme="minorHAnsi"/>
          <w:szCs w:val="22"/>
        </w:rPr>
        <w:t>2</w:t>
      </w:r>
      <w:r w:rsidRPr="00315E83">
        <w:rPr>
          <w:rFonts w:cstheme="minorHAnsi"/>
          <w:szCs w:val="22"/>
        </w:rPr>
        <w:t xml:space="preserve">, oferta de la producción anua. </w:t>
      </w:r>
    </w:p>
    <w:p w14:paraId="721D435D" w14:textId="65DDAE78" w:rsidR="00A913F9" w:rsidRPr="00315E83" w:rsidRDefault="00F87B6D" w:rsidP="00A913F9">
      <w:pPr>
        <w:jc w:val="center"/>
        <w:rPr>
          <w:rFonts w:eastAsia="Calibri" w:cs="Calibri"/>
          <w:b/>
          <w:bCs/>
          <w:szCs w:val="22"/>
          <w:lang w:eastAsia="es-MX"/>
        </w:rPr>
      </w:pPr>
      <w:r w:rsidRPr="00315E83">
        <w:rPr>
          <w:b/>
          <w:bCs/>
        </w:rPr>
        <w:t xml:space="preserve">Cuadro </w:t>
      </w:r>
      <w:r w:rsidRPr="00315E83">
        <w:rPr>
          <w:b/>
          <w:bCs/>
        </w:rPr>
        <w:fldChar w:fldCharType="begin"/>
      </w:r>
      <w:r w:rsidRPr="00315E83">
        <w:rPr>
          <w:b/>
          <w:bCs/>
        </w:rPr>
        <w:instrText xml:space="preserve"> SEQ Cuadro \* ARABIC </w:instrText>
      </w:r>
      <w:r w:rsidRPr="00315E83">
        <w:rPr>
          <w:b/>
          <w:bCs/>
        </w:rPr>
        <w:fldChar w:fldCharType="separate"/>
      </w:r>
      <w:r w:rsidR="00056DED">
        <w:rPr>
          <w:b/>
          <w:bCs/>
          <w:noProof/>
        </w:rPr>
        <w:t>2</w:t>
      </w:r>
      <w:r w:rsidRPr="00315E83">
        <w:rPr>
          <w:b/>
          <w:bCs/>
        </w:rPr>
        <w:fldChar w:fldCharType="end"/>
      </w:r>
      <w:r w:rsidR="00A913F9" w:rsidRPr="00315E83">
        <w:rPr>
          <w:rFonts w:eastAsia="Calibri" w:cs="Calibri"/>
          <w:b/>
          <w:bCs/>
          <w:szCs w:val="22"/>
          <w:lang w:eastAsia="es-MX"/>
        </w:rPr>
        <w:t xml:space="preserve"> producción de muebles</w:t>
      </w:r>
    </w:p>
    <w:tbl>
      <w:tblPr>
        <w:tblW w:w="9356" w:type="dxa"/>
        <w:tblInd w:w="-5" w:type="dxa"/>
        <w:tblLook w:val="04A0" w:firstRow="1" w:lastRow="0" w:firstColumn="1" w:lastColumn="0" w:noHBand="0" w:noVBand="1"/>
      </w:tblPr>
      <w:tblGrid>
        <w:gridCol w:w="4310"/>
        <w:gridCol w:w="942"/>
        <w:gridCol w:w="1055"/>
        <w:gridCol w:w="1055"/>
        <w:gridCol w:w="1055"/>
        <w:gridCol w:w="939"/>
      </w:tblGrid>
      <w:tr w:rsidR="00A913F9" w:rsidRPr="00315E83" w14:paraId="65FBE229" w14:textId="77777777" w:rsidTr="00315E83">
        <w:trPr>
          <w:tblHeader/>
        </w:trPr>
        <w:tc>
          <w:tcPr>
            <w:tcW w:w="4310"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7AE33F4" w14:textId="77777777" w:rsidR="00A913F9" w:rsidRPr="00315E83" w:rsidRDefault="00A913F9" w:rsidP="00994BDB">
            <w:pPr>
              <w:jc w:val="center"/>
              <w:rPr>
                <w:rFonts w:eastAsia="Times New Roman" w:cstheme="minorHAnsi"/>
                <w:b/>
                <w:bCs/>
                <w:szCs w:val="22"/>
                <w:lang w:val="en-US"/>
              </w:rPr>
            </w:pPr>
            <w:r w:rsidRPr="00315E83">
              <w:rPr>
                <w:rFonts w:eastAsia="Times New Roman" w:cstheme="minorHAnsi"/>
                <w:b/>
                <w:bCs/>
                <w:szCs w:val="22"/>
                <w:lang w:val="en-US"/>
              </w:rPr>
              <w:t xml:space="preserve">PRODUCTO </w:t>
            </w:r>
          </w:p>
        </w:tc>
        <w:tc>
          <w:tcPr>
            <w:tcW w:w="5046" w:type="dxa"/>
            <w:gridSpan w:val="5"/>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210C0A82" w14:textId="124789A7" w:rsidR="00A913F9" w:rsidRPr="00315E83" w:rsidRDefault="00A448E4" w:rsidP="00A448E4">
            <w:pPr>
              <w:jc w:val="center"/>
              <w:rPr>
                <w:rFonts w:eastAsia="Times New Roman" w:cstheme="minorHAnsi"/>
                <w:b/>
                <w:bCs/>
                <w:szCs w:val="22"/>
                <w:lang w:val="en-US"/>
              </w:rPr>
            </w:pPr>
            <w:r w:rsidRPr="00315E83">
              <w:rPr>
                <w:rFonts w:eastAsia="Times New Roman" w:cstheme="minorHAnsi"/>
                <w:b/>
                <w:bCs/>
                <w:szCs w:val="22"/>
                <w:lang w:val="en-US"/>
              </w:rPr>
              <w:t>AÑOS</w:t>
            </w:r>
          </w:p>
        </w:tc>
      </w:tr>
      <w:tr w:rsidR="00A913F9" w:rsidRPr="00315E83" w14:paraId="6C443B41" w14:textId="77777777" w:rsidTr="00315E83">
        <w:trPr>
          <w:tblHeader/>
        </w:trPr>
        <w:tc>
          <w:tcPr>
            <w:tcW w:w="4310"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B201CEF" w14:textId="77777777" w:rsidR="00A913F9" w:rsidRPr="00315E83" w:rsidRDefault="00A913F9" w:rsidP="00994BDB">
            <w:pPr>
              <w:rPr>
                <w:rFonts w:eastAsia="Times New Roman" w:cstheme="minorHAnsi"/>
                <w:b/>
                <w:bCs/>
                <w:szCs w:val="22"/>
                <w:lang w:val="en-US"/>
              </w:rPr>
            </w:pPr>
          </w:p>
        </w:tc>
        <w:tc>
          <w:tcPr>
            <w:tcW w:w="942" w:type="dxa"/>
            <w:tcBorders>
              <w:top w:val="nil"/>
              <w:left w:val="nil"/>
              <w:bottom w:val="single" w:sz="4" w:space="0" w:color="auto"/>
              <w:right w:val="single" w:sz="4" w:space="0" w:color="auto"/>
            </w:tcBorders>
            <w:shd w:val="clear" w:color="auto" w:fill="95B3D7" w:themeFill="accent1" w:themeFillTint="99"/>
            <w:vAlign w:val="center"/>
            <w:hideMark/>
          </w:tcPr>
          <w:p w14:paraId="6A02AEB9" w14:textId="77777777" w:rsidR="00A913F9" w:rsidRPr="00315E83" w:rsidRDefault="00A913F9" w:rsidP="00994BDB">
            <w:pPr>
              <w:jc w:val="center"/>
              <w:rPr>
                <w:rFonts w:eastAsia="Times New Roman" w:cstheme="minorHAnsi"/>
                <w:b/>
                <w:bCs/>
                <w:szCs w:val="22"/>
                <w:lang w:val="en-US"/>
              </w:rPr>
            </w:pPr>
            <w:r w:rsidRPr="00315E83">
              <w:rPr>
                <w:rFonts w:eastAsia="Times New Roman" w:cstheme="minorHAnsi"/>
                <w:b/>
                <w:bCs/>
                <w:szCs w:val="22"/>
                <w:lang w:val="en-US"/>
              </w:rPr>
              <w:t>1</w:t>
            </w:r>
          </w:p>
        </w:tc>
        <w:tc>
          <w:tcPr>
            <w:tcW w:w="1055" w:type="dxa"/>
            <w:tcBorders>
              <w:top w:val="nil"/>
              <w:left w:val="nil"/>
              <w:bottom w:val="single" w:sz="4" w:space="0" w:color="auto"/>
              <w:right w:val="single" w:sz="4" w:space="0" w:color="auto"/>
            </w:tcBorders>
            <w:shd w:val="clear" w:color="auto" w:fill="95B3D7" w:themeFill="accent1" w:themeFillTint="99"/>
            <w:vAlign w:val="center"/>
            <w:hideMark/>
          </w:tcPr>
          <w:p w14:paraId="03F5EE5D" w14:textId="77777777" w:rsidR="00A913F9" w:rsidRPr="00315E83" w:rsidRDefault="00A913F9" w:rsidP="00994BDB">
            <w:pPr>
              <w:jc w:val="center"/>
              <w:rPr>
                <w:rFonts w:eastAsia="Times New Roman" w:cstheme="minorHAnsi"/>
                <w:b/>
                <w:bCs/>
                <w:szCs w:val="22"/>
                <w:lang w:val="en-US"/>
              </w:rPr>
            </w:pPr>
            <w:r w:rsidRPr="00315E83">
              <w:rPr>
                <w:rFonts w:eastAsia="Times New Roman" w:cstheme="minorHAnsi"/>
                <w:b/>
                <w:bCs/>
                <w:szCs w:val="22"/>
                <w:lang w:val="en-US"/>
              </w:rPr>
              <w:t>2</w:t>
            </w:r>
          </w:p>
        </w:tc>
        <w:tc>
          <w:tcPr>
            <w:tcW w:w="1055" w:type="dxa"/>
            <w:tcBorders>
              <w:top w:val="nil"/>
              <w:left w:val="nil"/>
              <w:bottom w:val="single" w:sz="4" w:space="0" w:color="auto"/>
              <w:right w:val="single" w:sz="4" w:space="0" w:color="auto"/>
            </w:tcBorders>
            <w:shd w:val="clear" w:color="auto" w:fill="95B3D7" w:themeFill="accent1" w:themeFillTint="99"/>
            <w:vAlign w:val="center"/>
            <w:hideMark/>
          </w:tcPr>
          <w:p w14:paraId="0CC622A1" w14:textId="77777777" w:rsidR="00A913F9" w:rsidRPr="00315E83" w:rsidRDefault="00A913F9" w:rsidP="00994BDB">
            <w:pPr>
              <w:jc w:val="center"/>
              <w:rPr>
                <w:rFonts w:eastAsia="Times New Roman" w:cstheme="minorHAnsi"/>
                <w:b/>
                <w:bCs/>
                <w:szCs w:val="22"/>
                <w:lang w:val="en-US"/>
              </w:rPr>
            </w:pPr>
            <w:r w:rsidRPr="00315E83">
              <w:rPr>
                <w:rFonts w:eastAsia="Times New Roman" w:cstheme="minorHAnsi"/>
                <w:b/>
                <w:bCs/>
                <w:szCs w:val="22"/>
                <w:lang w:val="en-US"/>
              </w:rPr>
              <w:t>3</w:t>
            </w:r>
          </w:p>
        </w:tc>
        <w:tc>
          <w:tcPr>
            <w:tcW w:w="1055" w:type="dxa"/>
            <w:tcBorders>
              <w:top w:val="nil"/>
              <w:left w:val="nil"/>
              <w:bottom w:val="single" w:sz="4" w:space="0" w:color="auto"/>
              <w:right w:val="single" w:sz="4" w:space="0" w:color="auto"/>
            </w:tcBorders>
            <w:shd w:val="clear" w:color="auto" w:fill="95B3D7" w:themeFill="accent1" w:themeFillTint="99"/>
            <w:vAlign w:val="center"/>
            <w:hideMark/>
          </w:tcPr>
          <w:p w14:paraId="282B40D9" w14:textId="77777777" w:rsidR="00A913F9" w:rsidRPr="00315E83" w:rsidRDefault="00A913F9" w:rsidP="00994BDB">
            <w:pPr>
              <w:jc w:val="center"/>
              <w:rPr>
                <w:rFonts w:eastAsia="Times New Roman" w:cstheme="minorHAnsi"/>
                <w:b/>
                <w:bCs/>
                <w:szCs w:val="22"/>
                <w:lang w:val="en-US"/>
              </w:rPr>
            </w:pPr>
            <w:r w:rsidRPr="00315E83">
              <w:rPr>
                <w:rFonts w:eastAsia="Times New Roman" w:cstheme="minorHAnsi"/>
                <w:b/>
                <w:bCs/>
                <w:szCs w:val="22"/>
                <w:lang w:val="en-US"/>
              </w:rPr>
              <w:t>4</w:t>
            </w:r>
          </w:p>
        </w:tc>
        <w:tc>
          <w:tcPr>
            <w:tcW w:w="939" w:type="dxa"/>
            <w:tcBorders>
              <w:top w:val="nil"/>
              <w:left w:val="nil"/>
              <w:bottom w:val="single" w:sz="4" w:space="0" w:color="auto"/>
              <w:right w:val="single" w:sz="4" w:space="0" w:color="auto"/>
            </w:tcBorders>
            <w:shd w:val="clear" w:color="auto" w:fill="95B3D7" w:themeFill="accent1" w:themeFillTint="99"/>
            <w:vAlign w:val="center"/>
            <w:hideMark/>
          </w:tcPr>
          <w:p w14:paraId="1E638DD1" w14:textId="77777777" w:rsidR="00A913F9" w:rsidRPr="00315E83" w:rsidRDefault="00A913F9" w:rsidP="00994BDB">
            <w:pPr>
              <w:jc w:val="center"/>
              <w:rPr>
                <w:rFonts w:eastAsia="Times New Roman" w:cstheme="minorHAnsi"/>
                <w:b/>
                <w:bCs/>
                <w:szCs w:val="22"/>
                <w:lang w:val="en-US"/>
              </w:rPr>
            </w:pPr>
            <w:r w:rsidRPr="00315E83">
              <w:rPr>
                <w:rFonts w:eastAsia="Times New Roman" w:cstheme="minorHAnsi"/>
                <w:b/>
                <w:bCs/>
                <w:szCs w:val="22"/>
                <w:lang w:val="en-US"/>
              </w:rPr>
              <w:t>5</w:t>
            </w:r>
          </w:p>
        </w:tc>
      </w:tr>
      <w:tr w:rsidR="00A913F9" w:rsidRPr="00315E83" w14:paraId="1AFF1FFA" w14:textId="77777777" w:rsidTr="00315E83">
        <w:tc>
          <w:tcPr>
            <w:tcW w:w="4310" w:type="dxa"/>
            <w:tcBorders>
              <w:top w:val="nil"/>
              <w:left w:val="single" w:sz="4" w:space="0" w:color="auto"/>
              <w:bottom w:val="single" w:sz="4" w:space="0" w:color="auto"/>
              <w:right w:val="single" w:sz="4" w:space="0" w:color="auto"/>
            </w:tcBorders>
            <w:shd w:val="clear" w:color="000000" w:fill="FFFFFF"/>
            <w:vAlign w:val="center"/>
            <w:hideMark/>
          </w:tcPr>
          <w:p w14:paraId="10A20C86" w14:textId="77777777" w:rsidR="00A913F9" w:rsidRPr="00315E83" w:rsidRDefault="00A913F9" w:rsidP="00994BDB">
            <w:pPr>
              <w:rPr>
                <w:rFonts w:eastAsia="Times New Roman" w:cstheme="minorHAnsi"/>
                <w:szCs w:val="22"/>
                <w:lang w:val="en-US"/>
              </w:rPr>
            </w:pPr>
            <w:r w:rsidRPr="00315E83">
              <w:rPr>
                <w:rFonts w:eastAsia="Times New Roman" w:cstheme="minorHAnsi"/>
                <w:szCs w:val="22"/>
                <w:lang w:val="en-US"/>
              </w:rPr>
              <w:t>Closet</w:t>
            </w:r>
          </w:p>
        </w:tc>
        <w:tc>
          <w:tcPr>
            <w:tcW w:w="942" w:type="dxa"/>
            <w:tcBorders>
              <w:top w:val="nil"/>
              <w:left w:val="nil"/>
              <w:bottom w:val="single" w:sz="4" w:space="0" w:color="auto"/>
              <w:right w:val="single" w:sz="4" w:space="0" w:color="auto"/>
            </w:tcBorders>
            <w:shd w:val="clear" w:color="000000" w:fill="FFFFFF"/>
            <w:vAlign w:val="center"/>
            <w:hideMark/>
          </w:tcPr>
          <w:p w14:paraId="33C73757"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67</w:t>
            </w:r>
          </w:p>
        </w:tc>
        <w:tc>
          <w:tcPr>
            <w:tcW w:w="1055" w:type="dxa"/>
            <w:tcBorders>
              <w:top w:val="nil"/>
              <w:left w:val="nil"/>
              <w:bottom w:val="single" w:sz="4" w:space="0" w:color="auto"/>
              <w:right w:val="single" w:sz="4" w:space="0" w:color="auto"/>
            </w:tcBorders>
            <w:shd w:val="clear" w:color="000000" w:fill="FFFFFF"/>
            <w:vAlign w:val="center"/>
            <w:hideMark/>
          </w:tcPr>
          <w:p w14:paraId="7CA2C318"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68</w:t>
            </w:r>
          </w:p>
        </w:tc>
        <w:tc>
          <w:tcPr>
            <w:tcW w:w="1055" w:type="dxa"/>
            <w:tcBorders>
              <w:top w:val="nil"/>
              <w:left w:val="nil"/>
              <w:bottom w:val="single" w:sz="4" w:space="0" w:color="auto"/>
              <w:right w:val="single" w:sz="4" w:space="0" w:color="auto"/>
            </w:tcBorders>
            <w:shd w:val="clear" w:color="000000" w:fill="FFFFFF"/>
            <w:vAlign w:val="center"/>
            <w:hideMark/>
          </w:tcPr>
          <w:p w14:paraId="0B235C4B"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70</w:t>
            </w:r>
          </w:p>
        </w:tc>
        <w:tc>
          <w:tcPr>
            <w:tcW w:w="1055" w:type="dxa"/>
            <w:tcBorders>
              <w:top w:val="nil"/>
              <w:left w:val="nil"/>
              <w:bottom w:val="single" w:sz="4" w:space="0" w:color="auto"/>
              <w:right w:val="single" w:sz="4" w:space="0" w:color="auto"/>
            </w:tcBorders>
            <w:shd w:val="clear" w:color="000000" w:fill="FFFFFF"/>
            <w:vAlign w:val="center"/>
            <w:hideMark/>
          </w:tcPr>
          <w:p w14:paraId="6698645D"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71</w:t>
            </w:r>
          </w:p>
        </w:tc>
        <w:tc>
          <w:tcPr>
            <w:tcW w:w="939" w:type="dxa"/>
            <w:tcBorders>
              <w:top w:val="nil"/>
              <w:left w:val="nil"/>
              <w:bottom w:val="single" w:sz="4" w:space="0" w:color="auto"/>
              <w:right w:val="single" w:sz="4" w:space="0" w:color="auto"/>
            </w:tcBorders>
            <w:shd w:val="clear" w:color="000000" w:fill="FFFFFF"/>
            <w:vAlign w:val="center"/>
            <w:hideMark/>
          </w:tcPr>
          <w:p w14:paraId="7F4F29AF"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73</w:t>
            </w:r>
          </w:p>
        </w:tc>
      </w:tr>
      <w:tr w:rsidR="00A913F9" w:rsidRPr="00315E83" w14:paraId="3D5F23F4" w14:textId="77777777" w:rsidTr="00315E83">
        <w:tc>
          <w:tcPr>
            <w:tcW w:w="4310" w:type="dxa"/>
            <w:tcBorders>
              <w:top w:val="nil"/>
              <w:left w:val="single" w:sz="4" w:space="0" w:color="auto"/>
              <w:bottom w:val="single" w:sz="4" w:space="0" w:color="auto"/>
              <w:right w:val="single" w:sz="4" w:space="0" w:color="auto"/>
            </w:tcBorders>
            <w:shd w:val="clear" w:color="000000" w:fill="FFFFFF"/>
            <w:vAlign w:val="center"/>
            <w:hideMark/>
          </w:tcPr>
          <w:p w14:paraId="487A87F8" w14:textId="77777777" w:rsidR="00A913F9" w:rsidRPr="00315E83" w:rsidRDefault="00A913F9" w:rsidP="00994BDB">
            <w:pPr>
              <w:rPr>
                <w:rFonts w:eastAsia="Times New Roman" w:cstheme="minorHAnsi"/>
                <w:szCs w:val="22"/>
                <w:lang w:val="en-US"/>
              </w:rPr>
            </w:pPr>
            <w:r w:rsidRPr="00315E83">
              <w:rPr>
                <w:rFonts w:eastAsia="Times New Roman" w:cstheme="minorHAnsi"/>
                <w:szCs w:val="22"/>
                <w:lang w:val="en-US"/>
              </w:rPr>
              <w:t>Mesa de comedor</w:t>
            </w:r>
          </w:p>
        </w:tc>
        <w:tc>
          <w:tcPr>
            <w:tcW w:w="942" w:type="dxa"/>
            <w:tcBorders>
              <w:top w:val="nil"/>
              <w:left w:val="nil"/>
              <w:bottom w:val="single" w:sz="4" w:space="0" w:color="auto"/>
              <w:right w:val="single" w:sz="4" w:space="0" w:color="auto"/>
            </w:tcBorders>
            <w:shd w:val="clear" w:color="000000" w:fill="FFFFFF"/>
            <w:vAlign w:val="center"/>
            <w:hideMark/>
          </w:tcPr>
          <w:p w14:paraId="1FBF203E"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75</w:t>
            </w:r>
          </w:p>
        </w:tc>
        <w:tc>
          <w:tcPr>
            <w:tcW w:w="1055" w:type="dxa"/>
            <w:tcBorders>
              <w:top w:val="nil"/>
              <w:left w:val="nil"/>
              <w:bottom w:val="single" w:sz="4" w:space="0" w:color="auto"/>
              <w:right w:val="single" w:sz="4" w:space="0" w:color="auto"/>
            </w:tcBorders>
            <w:shd w:val="clear" w:color="000000" w:fill="FFFFFF"/>
            <w:vAlign w:val="center"/>
            <w:hideMark/>
          </w:tcPr>
          <w:p w14:paraId="0244BAA0"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77</w:t>
            </w:r>
          </w:p>
        </w:tc>
        <w:tc>
          <w:tcPr>
            <w:tcW w:w="1055" w:type="dxa"/>
            <w:tcBorders>
              <w:top w:val="nil"/>
              <w:left w:val="nil"/>
              <w:bottom w:val="single" w:sz="4" w:space="0" w:color="auto"/>
              <w:right w:val="single" w:sz="4" w:space="0" w:color="auto"/>
            </w:tcBorders>
            <w:shd w:val="clear" w:color="000000" w:fill="FFFFFF"/>
            <w:vAlign w:val="center"/>
            <w:hideMark/>
          </w:tcPr>
          <w:p w14:paraId="21B84646"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78</w:t>
            </w:r>
          </w:p>
        </w:tc>
        <w:tc>
          <w:tcPr>
            <w:tcW w:w="1055" w:type="dxa"/>
            <w:tcBorders>
              <w:top w:val="nil"/>
              <w:left w:val="nil"/>
              <w:bottom w:val="single" w:sz="4" w:space="0" w:color="auto"/>
              <w:right w:val="single" w:sz="4" w:space="0" w:color="auto"/>
            </w:tcBorders>
            <w:shd w:val="clear" w:color="000000" w:fill="FFFFFF"/>
            <w:vAlign w:val="center"/>
            <w:hideMark/>
          </w:tcPr>
          <w:p w14:paraId="356C9D1C"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80</w:t>
            </w:r>
          </w:p>
        </w:tc>
        <w:tc>
          <w:tcPr>
            <w:tcW w:w="939" w:type="dxa"/>
            <w:tcBorders>
              <w:top w:val="nil"/>
              <w:left w:val="nil"/>
              <w:bottom w:val="single" w:sz="4" w:space="0" w:color="auto"/>
              <w:right w:val="single" w:sz="4" w:space="0" w:color="auto"/>
            </w:tcBorders>
            <w:shd w:val="clear" w:color="000000" w:fill="FFFFFF"/>
            <w:vAlign w:val="center"/>
            <w:hideMark/>
          </w:tcPr>
          <w:p w14:paraId="22D41610"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81</w:t>
            </w:r>
          </w:p>
        </w:tc>
      </w:tr>
      <w:tr w:rsidR="00A913F9" w:rsidRPr="00315E83" w14:paraId="474614A1" w14:textId="77777777" w:rsidTr="00315E83">
        <w:tc>
          <w:tcPr>
            <w:tcW w:w="4310" w:type="dxa"/>
            <w:tcBorders>
              <w:top w:val="nil"/>
              <w:left w:val="single" w:sz="4" w:space="0" w:color="auto"/>
              <w:bottom w:val="single" w:sz="4" w:space="0" w:color="auto"/>
              <w:right w:val="single" w:sz="4" w:space="0" w:color="auto"/>
            </w:tcBorders>
            <w:shd w:val="clear" w:color="000000" w:fill="FFFFFF"/>
            <w:vAlign w:val="center"/>
            <w:hideMark/>
          </w:tcPr>
          <w:p w14:paraId="05F30DB4" w14:textId="77777777" w:rsidR="00A913F9" w:rsidRPr="00315E83" w:rsidRDefault="00A913F9" w:rsidP="00994BDB">
            <w:pPr>
              <w:rPr>
                <w:rFonts w:eastAsia="Times New Roman" w:cstheme="minorHAnsi"/>
                <w:szCs w:val="22"/>
                <w:lang w:val="en-US"/>
              </w:rPr>
            </w:pPr>
            <w:r w:rsidRPr="00315E83">
              <w:rPr>
                <w:rFonts w:eastAsia="Times New Roman" w:cstheme="minorHAnsi"/>
                <w:szCs w:val="22"/>
                <w:lang w:val="en-US"/>
              </w:rPr>
              <w:t>Silla</w:t>
            </w:r>
          </w:p>
        </w:tc>
        <w:tc>
          <w:tcPr>
            <w:tcW w:w="942" w:type="dxa"/>
            <w:tcBorders>
              <w:top w:val="nil"/>
              <w:left w:val="nil"/>
              <w:bottom w:val="single" w:sz="4" w:space="0" w:color="auto"/>
              <w:right w:val="single" w:sz="4" w:space="0" w:color="auto"/>
            </w:tcBorders>
            <w:shd w:val="clear" w:color="000000" w:fill="FFFFFF"/>
            <w:vAlign w:val="center"/>
            <w:hideMark/>
          </w:tcPr>
          <w:p w14:paraId="58615F7F"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140</w:t>
            </w:r>
          </w:p>
        </w:tc>
        <w:tc>
          <w:tcPr>
            <w:tcW w:w="1055" w:type="dxa"/>
            <w:tcBorders>
              <w:top w:val="nil"/>
              <w:left w:val="nil"/>
              <w:bottom w:val="single" w:sz="4" w:space="0" w:color="auto"/>
              <w:right w:val="single" w:sz="4" w:space="0" w:color="auto"/>
            </w:tcBorders>
            <w:shd w:val="clear" w:color="000000" w:fill="FFFFFF"/>
            <w:vAlign w:val="center"/>
            <w:hideMark/>
          </w:tcPr>
          <w:p w14:paraId="2A997251"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143</w:t>
            </w:r>
          </w:p>
        </w:tc>
        <w:tc>
          <w:tcPr>
            <w:tcW w:w="1055" w:type="dxa"/>
            <w:tcBorders>
              <w:top w:val="nil"/>
              <w:left w:val="nil"/>
              <w:bottom w:val="single" w:sz="4" w:space="0" w:color="auto"/>
              <w:right w:val="single" w:sz="4" w:space="0" w:color="auto"/>
            </w:tcBorders>
            <w:shd w:val="clear" w:color="000000" w:fill="FFFFFF"/>
            <w:vAlign w:val="center"/>
            <w:hideMark/>
          </w:tcPr>
          <w:p w14:paraId="5BC34579"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146</w:t>
            </w:r>
          </w:p>
        </w:tc>
        <w:tc>
          <w:tcPr>
            <w:tcW w:w="1055" w:type="dxa"/>
            <w:tcBorders>
              <w:top w:val="nil"/>
              <w:left w:val="nil"/>
              <w:bottom w:val="single" w:sz="4" w:space="0" w:color="auto"/>
              <w:right w:val="single" w:sz="4" w:space="0" w:color="auto"/>
            </w:tcBorders>
            <w:shd w:val="clear" w:color="000000" w:fill="FFFFFF"/>
            <w:vAlign w:val="center"/>
            <w:hideMark/>
          </w:tcPr>
          <w:p w14:paraId="6D4D07B3"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149</w:t>
            </w:r>
          </w:p>
        </w:tc>
        <w:tc>
          <w:tcPr>
            <w:tcW w:w="939" w:type="dxa"/>
            <w:tcBorders>
              <w:top w:val="nil"/>
              <w:left w:val="nil"/>
              <w:bottom w:val="single" w:sz="4" w:space="0" w:color="auto"/>
              <w:right w:val="single" w:sz="4" w:space="0" w:color="auto"/>
            </w:tcBorders>
            <w:shd w:val="clear" w:color="000000" w:fill="FFFFFF"/>
            <w:vAlign w:val="center"/>
            <w:hideMark/>
          </w:tcPr>
          <w:p w14:paraId="3F2D4893"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152</w:t>
            </w:r>
          </w:p>
        </w:tc>
      </w:tr>
      <w:tr w:rsidR="00A913F9" w:rsidRPr="00315E83" w14:paraId="5C1E27B1" w14:textId="77777777" w:rsidTr="00315E83">
        <w:tc>
          <w:tcPr>
            <w:tcW w:w="4310" w:type="dxa"/>
            <w:tcBorders>
              <w:top w:val="nil"/>
              <w:left w:val="single" w:sz="4" w:space="0" w:color="auto"/>
              <w:bottom w:val="single" w:sz="4" w:space="0" w:color="auto"/>
              <w:right w:val="single" w:sz="4" w:space="0" w:color="auto"/>
            </w:tcBorders>
            <w:shd w:val="clear" w:color="000000" w:fill="FFFFFF"/>
            <w:vAlign w:val="center"/>
            <w:hideMark/>
          </w:tcPr>
          <w:p w14:paraId="66924D89" w14:textId="77777777" w:rsidR="00A913F9" w:rsidRPr="00315E83" w:rsidRDefault="00A913F9" w:rsidP="00994BDB">
            <w:pPr>
              <w:rPr>
                <w:rFonts w:eastAsia="Times New Roman" w:cstheme="minorHAnsi"/>
                <w:szCs w:val="22"/>
                <w:lang w:val="en-US"/>
              </w:rPr>
            </w:pPr>
            <w:r w:rsidRPr="00315E83">
              <w:rPr>
                <w:rFonts w:eastAsia="Times New Roman" w:cstheme="minorHAnsi"/>
                <w:szCs w:val="22"/>
                <w:lang w:val="en-US"/>
              </w:rPr>
              <w:t>Muebles de cocina</w:t>
            </w:r>
          </w:p>
        </w:tc>
        <w:tc>
          <w:tcPr>
            <w:tcW w:w="942" w:type="dxa"/>
            <w:tcBorders>
              <w:top w:val="nil"/>
              <w:left w:val="nil"/>
              <w:bottom w:val="single" w:sz="4" w:space="0" w:color="auto"/>
              <w:right w:val="single" w:sz="4" w:space="0" w:color="auto"/>
            </w:tcBorders>
            <w:shd w:val="clear" w:color="000000" w:fill="FFFFFF"/>
            <w:vAlign w:val="center"/>
            <w:hideMark/>
          </w:tcPr>
          <w:p w14:paraId="15B573F0"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40</w:t>
            </w:r>
          </w:p>
        </w:tc>
        <w:tc>
          <w:tcPr>
            <w:tcW w:w="1055" w:type="dxa"/>
            <w:tcBorders>
              <w:top w:val="nil"/>
              <w:left w:val="nil"/>
              <w:bottom w:val="single" w:sz="4" w:space="0" w:color="auto"/>
              <w:right w:val="single" w:sz="4" w:space="0" w:color="auto"/>
            </w:tcBorders>
            <w:shd w:val="clear" w:color="000000" w:fill="FFFFFF"/>
            <w:vAlign w:val="center"/>
            <w:hideMark/>
          </w:tcPr>
          <w:p w14:paraId="6D2D78A1"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41</w:t>
            </w:r>
          </w:p>
        </w:tc>
        <w:tc>
          <w:tcPr>
            <w:tcW w:w="1055" w:type="dxa"/>
            <w:tcBorders>
              <w:top w:val="nil"/>
              <w:left w:val="nil"/>
              <w:bottom w:val="single" w:sz="4" w:space="0" w:color="auto"/>
              <w:right w:val="single" w:sz="4" w:space="0" w:color="auto"/>
            </w:tcBorders>
            <w:shd w:val="clear" w:color="000000" w:fill="FFFFFF"/>
            <w:vAlign w:val="center"/>
            <w:hideMark/>
          </w:tcPr>
          <w:p w14:paraId="0479AC68"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42</w:t>
            </w:r>
          </w:p>
        </w:tc>
        <w:tc>
          <w:tcPr>
            <w:tcW w:w="1055" w:type="dxa"/>
            <w:tcBorders>
              <w:top w:val="nil"/>
              <w:left w:val="nil"/>
              <w:bottom w:val="single" w:sz="4" w:space="0" w:color="auto"/>
              <w:right w:val="single" w:sz="4" w:space="0" w:color="auto"/>
            </w:tcBorders>
            <w:shd w:val="clear" w:color="000000" w:fill="FFFFFF"/>
            <w:vAlign w:val="center"/>
            <w:hideMark/>
          </w:tcPr>
          <w:p w14:paraId="4AD7C542"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42</w:t>
            </w:r>
          </w:p>
        </w:tc>
        <w:tc>
          <w:tcPr>
            <w:tcW w:w="939" w:type="dxa"/>
            <w:tcBorders>
              <w:top w:val="nil"/>
              <w:left w:val="nil"/>
              <w:bottom w:val="single" w:sz="4" w:space="0" w:color="auto"/>
              <w:right w:val="single" w:sz="4" w:space="0" w:color="auto"/>
            </w:tcBorders>
            <w:shd w:val="clear" w:color="000000" w:fill="FFFFFF"/>
            <w:vAlign w:val="center"/>
            <w:hideMark/>
          </w:tcPr>
          <w:p w14:paraId="52B746A6"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43</w:t>
            </w:r>
          </w:p>
        </w:tc>
      </w:tr>
      <w:tr w:rsidR="00A913F9" w:rsidRPr="00315E83" w14:paraId="62353FCB" w14:textId="77777777" w:rsidTr="00315E83">
        <w:tc>
          <w:tcPr>
            <w:tcW w:w="4310" w:type="dxa"/>
            <w:tcBorders>
              <w:top w:val="nil"/>
              <w:left w:val="single" w:sz="4" w:space="0" w:color="auto"/>
              <w:bottom w:val="single" w:sz="4" w:space="0" w:color="auto"/>
              <w:right w:val="single" w:sz="4" w:space="0" w:color="auto"/>
            </w:tcBorders>
            <w:shd w:val="clear" w:color="000000" w:fill="FFFFFF"/>
            <w:vAlign w:val="center"/>
            <w:hideMark/>
          </w:tcPr>
          <w:p w14:paraId="0BE5A5E5" w14:textId="77777777" w:rsidR="00A913F9" w:rsidRPr="00315E83" w:rsidRDefault="00A913F9" w:rsidP="00994BDB">
            <w:pPr>
              <w:rPr>
                <w:rFonts w:eastAsia="Times New Roman" w:cstheme="minorHAnsi"/>
                <w:szCs w:val="22"/>
                <w:lang w:val="en-US"/>
              </w:rPr>
            </w:pPr>
            <w:r w:rsidRPr="00315E83">
              <w:rPr>
                <w:rFonts w:eastAsia="Times New Roman" w:cstheme="minorHAnsi"/>
                <w:szCs w:val="22"/>
                <w:lang w:val="en-US"/>
              </w:rPr>
              <w:t>Salas completas</w:t>
            </w:r>
          </w:p>
        </w:tc>
        <w:tc>
          <w:tcPr>
            <w:tcW w:w="942" w:type="dxa"/>
            <w:tcBorders>
              <w:top w:val="nil"/>
              <w:left w:val="nil"/>
              <w:bottom w:val="single" w:sz="4" w:space="0" w:color="auto"/>
              <w:right w:val="single" w:sz="4" w:space="0" w:color="auto"/>
            </w:tcBorders>
            <w:shd w:val="clear" w:color="000000" w:fill="FFFFFF"/>
            <w:vAlign w:val="center"/>
            <w:hideMark/>
          </w:tcPr>
          <w:p w14:paraId="0419E796"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40</w:t>
            </w:r>
          </w:p>
        </w:tc>
        <w:tc>
          <w:tcPr>
            <w:tcW w:w="1055" w:type="dxa"/>
            <w:tcBorders>
              <w:top w:val="nil"/>
              <w:left w:val="nil"/>
              <w:bottom w:val="single" w:sz="4" w:space="0" w:color="auto"/>
              <w:right w:val="single" w:sz="4" w:space="0" w:color="auto"/>
            </w:tcBorders>
            <w:shd w:val="clear" w:color="000000" w:fill="FFFFFF"/>
            <w:vAlign w:val="center"/>
            <w:hideMark/>
          </w:tcPr>
          <w:p w14:paraId="70D60B1B"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41</w:t>
            </w:r>
          </w:p>
        </w:tc>
        <w:tc>
          <w:tcPr>
            <w:tcW w:w="1055" w:type="dxa"/>
            <w:tcBorders>
              <w:top w:val="nil"/>
              <w:left w:val="nil"/>
              <w:bottom w:val="single" w:sz="4" w:space="0" w:color="auto"/>
              <w:right w:val="single" w:sz="4" w:space="0" w:color="auto"/>
            </w:tcBorders>
            <w:shd w:val="clear" w:color="000000" w:fill="FFFFFF"/>
            <w:vAlign w:val="center"/>
            <w:hideMark/>
          </w:tcPr>
          <w:p w14:paraId="5E74EBB0"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42</w:t>
            </w:r>
          </w:p>
        </w:tc>
        <w:tc>
          <w:tcPr>
            <w:tcW w:w="1055" w:type="dxa"/>
            <w:tcBorders>
              <w:top w:val="nil"/>
              <w:left w:val="nil"/>
              <w:bottom w:val="single" w:sz="4" w:space="0" w:color="auto"/>
              <w:right w:val="single" w:sz="4" w:space="0" w:color="auto"/>
            </w:tcBorders>
            <w:shd w:val="clear" w:color="000000" w:fill="FFFFFF"/>
            <w:vAlign w:val="center"/>
            <w:hideMark/>
          </w:tcPr>
          <w:p w14:paraId="4682B9E5"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42</w:t>
            </w:r>
          </w:p>
        </w:tc>
        <w:tc>
          <w:tcPr>
            <w:tcW w:w="939" w:type="dxa"/>
            <w:tcBorders>
              <w:top w:val="nil"/>
              <w:left w:val="nil"/>
              <w:bottom w:val="single" w:sz="4" w:space="0" w:color="auto"/>
              <w:right w:val="single" w:sz="4" w:space="0" w:color="auto"/>
            </w:tcBorders>
            <w:shd w:val="clear" w:color="000000" w:fill="FFFFFF"/>
            <w:vAlign w:val="center"/>
            <w:hideMark/>
          </w:tcPr>
          <w:p w14:paraId="202262CE"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43</w:t>
            </w:r>
          </w:p>
        </w:tc>
      </w:tr>
      <w:tr w:rsidR="00A913F9" w:rsidRPr="00315E83" w14:paraId="732B89DD" w14:textId="77777777" w:rsidTr="00315E83">
        <w:tc>
          <w:tcPr>
            <w:tcW w:w="4310" w:type="dxa"/>
            <w:tcBorders>
              <w:top w:val="nil"/>
              <w:left w:val="single" w:sz="4" w:space="0" w:color="auto"/>
              <w:bottom w:val="single" w:sz="4" w:space="0" w:color="auto"/>
              <w:right w:val="single" w:sz="4" w:space="0" w:color="auto"/>
            </w:tcBorders>
            <w:shd w:val="clear" w:color="000000" w:fill="FFFFFF"/>
            <w:vAlign w:val="center"/>
            <w:hideMark/>
          </w:tcPr>
          <w:p w14:paraId="2FDD291C" w14:textId="77777777" w:rsidR="00A913F9" w:rsidRPr="00315E83" w:rsidRDefault="00A913F9" w:rsidP="00994BDB">
            <w:pPr>
              <w:rPr>
                <w:rFonts w:eastAsia="Times New Roman" w:cstheme="minorHAnsi"/>
                <w:szCs w:val="22"/>
                <w:lang w:val="en-US"/>
              </w:rPr>
            </w:pPr>
            <w:r w:rsidRPr="00315E83">
              <w:rPr>
                <w:rFonts w:eastAsia="Times New Roman" w:cstheme="minorHAnsi"/>
                <w:szCs w:val="22"/>
                <w:lang w:val="en-US"/>
              </w:rPr>
              <w:t>Closet</w:t>
            </w:r>
          </w:p>
        </w:tc>
        <w:tc>
          <w:tcPr>
            <w:tcW w:w="942" w:type="dxa"/>
            <w:tcBorders>
              <w:top w:val="nil"/>
              <w:left w:val="nil"/>
              <w:bottom w:val="single" w:sz="4" w:space="0" w:color="auto"/>
              <w:right w:val="single" w:sz="4" w:space="0" w:color="auto"/>
            </w:tcBorders>
            <w:shd w:val="clear" w:color="000000" w:fill="FFFFFF"/>
            <w:vAlign w:val="center"/>
            <w:hideMark/>
          </w:tcPr>
          <w:p w14:paraId="527EF342"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45</w:t>
            </w:r>
          </w:p>
        </w:tc>
        <w:tc>
          <w:tcPr>
            <w:tcW w:w="1055" w:type="dxa"/>
            <w:tcBorders>
              <w:top w:val="nil"/>
              <w:left w:val="nil"/>
              <w:bottom w:val="single" w:sz="4" w:space="0" w:color="auto"/>
              <w:right w:val="single" w:sz="4" w:space="0" w:color="auto"/>
            </w:tcBorders>
            <w:shd w:val="clear" w:color="000000" w:fill="FFFFFF"/>
            <w:vAlign w:val="center"/>
            <w:hideMark/>
          </w:tcPr>
          <w:p w14:paraId="6B470DE1"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46</w:t>
            </w:r>
          </w:p>
        </w:tc>
        <w:tc>
          <w:tcPr>
            <w:tcW w:w="1055" w:type="dxa"/>
            <w:tcBorders>
              <w:top w:val="nil"/>
              <w:left w:val="nil"/>
              <w:bottom w:val="single" w:sz="4" w:space="0" w:color="auto"/>
              <w:right w:val="single" w:sz="4" w:space="0" w:color="auto"/>
            </w:tcBorders>
            <w:shd w:val="clear" w:color="000000" w:fill="FFFFFF"/>
            <w:vAlign w:val="center"/>
            <w:hideMark/>
          </w:tcPr>
          <w:p w14:paraId="1FEC67F4"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47</w:t>
            </w:r>
          </w:p>
        </w:tc>
        <w:tc>
          <w:tcPr>
            <w:tcW w:w="1055" w:type="dxa"/>
            <w:tcBorders>
              <w:top w:val="nil"/>
              <w:left w:val="nil"/>
              <w:bottom w:val="single" w:sz="4" w:space="0" w:color="auto"/>
              <w:right w:val="single" w:sz="4" w:space="0" w:color="auto"/>
            </w:tcBorders>
            <w:shd w:val="clear" w:color="000000" w:fill="FFFFFF"/>
            <w:vAlign w:val="center"/>
            <w:hideMark/>
          </w:tcPr>
          <w:p w14:paraId="4B5CAED1"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48</w:t>
            </w:r>
          </w:p>
        </w:tc>
        <w:tc>
          <w:tcPr>
            <w:tcW w:w="939" w:type="dxa"/>
            <w:tcBorders>
              <w:top w:val="nil"/>
              <w:left w:val="nil"/>
              <w:bottom w:val="single" w:sz="4" w:space="0" w:color="auto"/>
              <w:right w:val="single" w:sz="4" w:space="0" w:color="auto"/>
            </w:tcBorders>
            <w:shd w:val="clear" w:color="000000" w:fill="FFFFFF"/>
            <w:vAlign w:val="center"/>
            <w:hideMark/>
          </w:tcPr>
          <w:p w14:paraId="3DAB6417"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49</w:t>
            </w:r>
          </w:p>
        </w:tc>
      </w:tr>
      <w:tr w:rsidR="00A913F9" w:rsidRPr="00315E83" w14:paraId="7DB4746B" w14:textId="77777777" w:rsidTr="00315E83">
        <w:tc>
          <w:tcPr>
            <w:tcW w:w="4310" w:type="dxa"/>
            <w:tcBorders>
              <w:top w:val="nil"/>
              <w:left w:val="single" w:sz="4" w:space="0" w:color="auto"/>
              <w:bottom w:val="single" w:sz="4" w:space="0" w:color="auto"/>
              <w:right w:val="single" w:sz="4" w:space="0" w:color="auto"/>
            </w:tcBorders>
            <w:shd w:val="clear" w:color="000000" w:fill="FFFFFF"/>
            <w:vAlign w:val="center"/>
            <w:hideMark/>
          </w:tcPr>
          <w:p w14:paraId="6854D65F" w14:textId="77777777" w:rsidR="00A913F9" w:rsidRPr="00315E83" w:rsidRDefault="00A913F9" w:rsidP="00994BDB">
            <w:pPr>
              <w:rPr>
                <w:rFonts w:eastAsia="Times New Roman" w:cstheme="minorHAnsi"/>
                <w:szCs w:val="22"/>
                <w:lang w:val="en-US"/>
              </w:rPr>
            </w:pPr>
            <w:r w:rsidRPr="00315E83">
              <w:rPr>
                <w:rFonts w:eastAsia="Times New Roman" w:cstheme="minorHAnsi"/>
                <w:szCs w:val="22"/>
                <w:lang w:val="en-US"/>
              </w:rPr>
              <w:t>Ventanas</w:t>
            </w:r>
          </w:p>
        </w:tc>
        <w:tc>
          <w:tcPr>
            <w:tcW w:w="942" w:type="dxa"/>
            <w:tcBorders>
              <w:top w:val="nil"/>
              <w:left w:val="nil"/>
              <w:bottom w:val="single" w:sz="4" w:space="0" w:color="auto"/>
              <w:right w:val="single" w:sz="4" w:space="0" w:color="auto"/>
            </w:tcBorders>
            <w:shd w:val="clear" w:color="000000" w:fill="FFFFFF"/>
            <w:vAlign w:val="center"/>
            <w:hideMark/>
          </w:tcPr>
          <w:p w14:paraId="19B0FAB7"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65</w:t>
            </w:r>
          </w:p>
        </w:tc>
        <w:tc>
          <w:tcPr>
            <w:tcW w:w="1055" w:type="dxa"/>
            <w:tcBorders>
              <w:top w:val="nil"/>
              <w:left w:val="nil"/>
              <w:bottom w:val="single" w:sz="4" w:space="0" w:color="auto"/>
              <w:right w:val="single" w:sz="4" w:space="0" w:color="auto"/>
            </w:tcBorders>
            <w:shd w:val="clear" w:color="000000" w:fill="FFFFFF"/>
            <w:vAlign w:val="center"/>
            <w:hideMark/>
          </w:tcPr>
          <w:p w14:paraId="358F1027"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66</w:t>
            </w:r>
          </w:p>
        </w:tc>
        <w:tc>
          <w:tcPr>
            <w:tcW w:w="1055" w:type="dxa"/>
            <w:tcBorders>
              <w:top w:val="nil"/>
              <w:left w:val="nil"/>
              <w:bottom w:val="single" w:sz="4" w:space="0" w:color="auto"/>
              <w:right w:val="single" w:sz="4" w:space="0" w:color="auto"/>
            </w:tcBorders>
            <w:shd w:val="clear" w:color="000000" w:fill="FFFFFF"/>
            <w:vAlign w:val="center"/>
            <w:hideMark/>
          </w:tcPr>
          <w:p w14:paraId="4C6B818F"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68</w:t>
            </w:r>
          </w:p>
        </w:tc>
        <w:tc>
          <w:tcPr>
            <w:tcW w:w="1055" w:type="dxa"/>
            <w:tcBorders>
              <w:top w:val="nil"/>
              <w:left w:val="nil"/>
              <w:bottom w:val="single" w:sz="4" w:space="0" w:color="auto"/>
              <w:right w:val="single" w:sz="4" w:space="0" w:color="auto"/>
            </w:tcBorders>
            <w:shd w:val="clear" w:color="000000" w:fill="FFFFFF"/>
            <w:vAlign w:val="center"/>
            <w:hideMark/>
          </w:tcPr>
          <w:p w14:paraId="5356192C"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69</w:t>
            </w:r>
          </w:p>
        </w:tc>
        <w:tc>
          <w:tcPr>
            <w:tcW w:w="939" w:type="dxa"/>
            <w:tcBorders>
              <w:top w:val="nil"/>
              <w:left w:val="nil"/>
              <w:bottom w:val="single" w:sz="4" w:space="0" w:color="auto"/>
              <w:right w:val="single" w:sz="4" w:space="0" w:color="auto"/>
            </w:tcBorders>
            <w:shd w:val="clear" w:color="000000" w:fill="FFFFFF"/>
            <w:vAlign w:val="center"/>
            <w:hideMark/>
          </w:tcPr>
          <w:p w14:paraId="29109F1A"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70</w:t>
            </w:r>
          </w:p>
        </w:tc>
      </w:tr>
      <w:tr w:rsidR="00A913F9" w:rsidRPr="00315E83" w14:paraId="3D85B087" w14:textId="77777777" w:rsidTr="00315E83">
        <w:tc>
          <w:tcPr>
            <w:tcW w:w="4310" w:type="dxa"/>
            <w:tcBorders>
              <w:top w:val="nil"/>
              <w:left w:val="single" w:sz="4" w:space="0" w:color="auto"/>
              <w:bottom w:val="single" w:sz="4" w:space="0" w:color="auto"/>
              <w:right w:val="single" w:sz="4" w:space="0" w:color="auto"/>
            </w:tcBorders>
            <w:shd w:val="clear" w:color="000000" w:fill="FFFFFF"/>
            <w:vAlign w:val="center"/>
            <w:hideMark/>
          </w:tcPr>
          <w:p w14:paraId="0EE3341F" w14:textId="77777777" w:rsidR="00A913F9" w:rsidRPr="00315E83" w:rsidRDefault="00A913F9" w:rsidP="00994BDB">
            <w:pPr>
              <w:rPr>
                <w:rFonts w:eastAsia="Times New Roman" w:cstheme="minorHAnsi"/>
                <w:szCs w:val="22"/>
                <w:lang w:val="en-US"/>
              </w:rPr>
            </w:pPr>
            <w:r w:rsidRPr="00315E83">
              <w:rPr>
                <w:rFonts w:eastAsia="Times New Roman" w:cstheme="minorHAnsi"/>
                <w:szCs w:val="22"/>
                <w:lang w:val="en-US"/>
              </w:rPr>
              <w:lastRenderedPageBreak/>
              <w:t>Puertas</w:t>
            </w:r>
          </w:p>
        </w:tc>
        <w:tc>
          <w:tcPr>
            <w:tcW w:w="942" w:type="dxa"/>
            <w:tcBorders>
              <w:top w:val="nil"/>
              <w:left w:val="nil"/>
              <w:bottom w:val="single" w:sz="4" w:space="0" w:color="auto"/>
              <w:right w:val="single" w:sz="4" w:space="0" w:color="auto"/>
            </w:tcBorders>
            <w:shd w:val="clear" w:color="000000" w:fill="FFFFFF"/>
            <w:vAlign w:val="center"/>
            <w:hideMark/>
          </w:tcPr>
          <w:p w14:paraId="3D53377E"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70</w:t>
            </w:r>
          </w:p>
        </w:tc>
        <w:tc>
          <w:tcPr>
            <w:tcW w:w="1055" w:type="dxa"/>
            <w:tcBorders>
              <w:top w:val="nil"/>
              <w:left w:val="nil"/>
              <w:bottom w:val="single" w:sz="4" w:space="0" w:color="auto"/>
              <w:right w:val="single" w:sz="4" w:space="0" w:color="auto"/>
            </w:tcBorders>
            <w:shd w:val="clear" w:color="000000" w:fill="FFFFFF"/>
            <w:vAlign w:val="center"/>
            <w:hideMark/>
          </w:tcPr>
          <w:p w14:paraId="3C84B963"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71</w:t>
            </w:r>
          </w:p>
        </w:tc>
        <w:tc>
          <w:tcPr>
            <w:tcW w:w="1055" w:type="dxa"/>
            <w:tcBorders>
              <w:top w:val="nil"/>
              <w:left w:val="nil"/>
              <w:bottom w:val="single" w:sz="4" w:space="0" w:color="auto"/>
              <w:right w:val="single" w:sz="4" w:space="0" w:color="auto"/>
            </w:tcBorders>
            <w:shd w:val="clear" w:color="000000" w:fill="FFFFFF"/>
            <w:vAlign w:val="center"/>
            <w:hideMark/>
          </w:tcPr>
          <w:p w14:paraId="4AC8D1EC"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73</w:t>
            </w:r>
          </w:p>
        </w:tc>
        <w:tc>
          <w:tcPr>
            <w:tcW w:w="1055" w:type="dxa"/>
            <w:tcBorders>
              <w:top w:val="nil"/>
              <w:left w:val="nil"/>
              <w:bottom w:val="single" w:sz="4" w:space="0" w:color="auto"/>
              <w:right w:val="single" w:sz="4" w:space="0" w:color="auto"/>
            </w:tcBorders>
            <w:shd w:val="clear" w:color="000000" w:fill="FFFFFF"/>
            <w:vAlign w:val="center"/>
            <w:hideMark/>
          </w:tcPr>
          <w:p w14:paraId="152A251A"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74</w:t>
            </w:r>
          </w:p>
        </w:tc>
        <w:tc>
          <w:tcPr>
            <w:tcW w:w="939" w:type="dxa"/>
            <w:tcBorders>
              <w:top w:val="nil"/>
              <w:left w:val="nil"/>
              <w:bottom w:val="single" w:sz="4" w:space="0" w:color="auto"/>
              <w:right w:val="single" w:sz="4" w:space="0" w:color="auto"/>
            </w:tcBorders>
            <w:shd w:val="clear" w:color="000000" w:fill="FFFFFF"/>
            <w:vAlign w:val="center"/>
            <w:hideMark/>
          </w:tcPr>
          <w:p w14:paraId="0CDE0C2C" w14:textId="77777777" w:rsidR="00A913F9" w:rsidRPr="00315E83" w:rsidRDefault="00A913F9" w:rsidP="00994BDB">
            <w:pPr>
              <w:jc w:val="center"/>
              <w:rPr>
                <w:rFonts w:eastAsia="Times New Roman" w:cstheme="minorHAnsi"/>
                <w:szCs w:val="22"/>
                <w:lang w:val="en-US"/>
              </w:rPr>
            </w:pPr>
            <w:r w:rsidRPr="00315E83">
              <w:rPr>
                <w:rFonts w:eastAsia="Times New Roman" w:cstheme="minorHAnsi"/>
                <w:szCs w:val="22"/>
                <w:lang w:val="en-US"/>
              </w:rPr>
              <w:t>76</w:t>
            </w:r>
          </w:p>
        </w:tc>
      </w:tr>
      <w:tr w:rsidR="00A913F9" w:rsidRPr="00315E83" w14:paraId="3FFFEFBA" w14:textId="77777777" w:rsidTr="00315E83">
        <w:tc>
          <w:tcPr>
            <w:tcW w:w="4310"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CD1FBE4" w14:textId="77777777" w:rsidR="00A913F9" w:rsidRPr="00315E83" w:rsidRDefault="00A913F9" w:rsidP="00994BDB">
            <w:pPr>
              <w:jc w:val="center"/>
              <w:rPr>
                <w:rFonts w:eastAsia="Times New Roman" w:cstheme="minorHAnsi"/>
                <w:b/>
                <w:bCs/>
                <w:szCs w:val="22"/>
                <w:lang w:val="en-US"/>
              </w:rPr>
            </w:pPr>
            <w:r w:rsidRPr="00315E83">
              <w:rPr>
                <w:rFonts w:eastAsia="Times New Roman" w:cstheme="minorHAnsi"/>
                <w:b/>
                <w:bCs/>
                <w:szCs w:val="22"/>
                <w:lang w:val="en-US"/>
              </w:rPr>
              <w:t>TOTAL</w:t>
            </w:r>
          </w:p>
        </w:tc>
        <w:tc>
          <w:tcPr>
            <w:tcW w:w="942" w:type="dxa"/>
            <w:tcBorders>
              <w:top w:val="nil"/>
              <w:left w:val="nil"/>
              <w:bottom w:val="single" w:sz="4" w:space="0" w:color="auto"/>
              <w:right w:val="single" w:sz="4" w:space="0" w:color="auto"/>
            </w:tcBorders>
            <w:shd w:val="clear" w:color="auto" w:fill="DBE5F1" w:themeFill="accent1" w:themeFillTint="33"/>
            <w:vAlign w:val="center"/>
            <w:hideMark/>
          </w:tcPr>
          <w:p w14:paraId="2EB9334B" w14:textId="77777777" w:rsidR="00A913F9" w:rsidRPr="00315E83" w:rsidRDefault="00A913F9" w:rsidP="00994BDB">
            <w:pPr>
              <w:jc w:val="center"/>
              <w:rPr>
                <w:rFonts w:eastAsia="Times New Roman" w:cstheme="minorHAnsi"/>
                <w:b/>
                <w:bCs/>
                <w:szCs w:val="22"/>
                <w:lang w:val="en-US"/>
              </w:rPr>
            </w:pPr>
            <w:r w:rsidRPr="00315E83">
              <w:rPr>
                <w:rFonts w:eastAsia="Times New Roman" w:cstheme="minorHAnsi"/>
                <w:b/>
                <w:bCs/>
                <w:szCs w:val="22"/>
                <w:lang w:val="en-US"/>
              </w:rPr>
              <w:t>542</w:t>
            </w:r>
          </w:p>
        </w:tc>
        <w:tc>
          <w:tcPr>
            <w:tcW w:w="1055" w:type="dxa"/>
            <w:tcBorders>
              <w:top w:val="nil"/>
              <w:left w:val="nil"/>
              <w:bottom w:val="single" w:sz="4" w:space="0" w:color="auto"/>
              <w:right w:val="single" w:sz="4" w:space="0" w:color="auto"/>
            </w:tcBorders>
            <w:shd w:val="clear" w:color="auto" w:fill="DBE5F1" w:themeFill="accent1" w:themeFillTint="33"/>
            <w:vAlign w:val="center"/>
            <w:hideMark/>
          </w:tcPr>
          <w:p w14:paraId="11F19971" w14:textId="77777777" w:rsidR="00A913F9" w:rsidRPr="00315E83" w:rsidRDefault="00A913F9" w:rsidP="00994BDB">
            <w:pPr>
              <w:jc w:val="center"/>
              <w:rPr>
                <w:rFonts w:eastAsia="Times New Roman" w:cstheme="minorHAnsi"/>
                <w:b/>
                <w:bCs/>
                <w:szCs w:val="22"/>
                <w:lang w:val="en-US"/>
              </w:rPr>
            </w:pPr>
            <w:r w:rsidRPr="00315E83">
              <w:rPr>
                <w:rFonts w:eastAsia="Times New Roman" w:cstheme="minorHAnsi"/>
                <w:b/>
                <w:bCs/>
                <w:szCs w:val="22"/>
                <w:lang w:val="en-US"/>
              </w:rPr>
              <w:t>553</w:t>
            </w:r>
          </w:p>
        </w:tc>
        <w:tc>
          <w:tcPr>
            <w:tcW w:w="1055" w:type="dxa"/>
            <w:tcBorders>
              <w:top w:val="nil"/>
              <w:left w:val="nil"/>
              <w:bottom w:val="single" w:sz="4" w:space="0" w:color="auto"/>
              <w:right w:val="single" w:sz="4" w:space="0" w:color="auto"/>
            </w:tcBorders>
            <w:shd w:val="clear" w:color="auto" w:fill="DBE5F1" w:themeFill="accent1" w:themeFillTint="33"/>
            <w:vAlign w:val="center"/>
            <w:hideMark/>
          </w:tcPr>
          <w:p w14:paraId="7C984BAE" w14:textId="77777777" w:rsidR="00A913F9" w:rsidRPr="00315E83" w:rsidRDefault="00A913F9" w:rsidP="00994BDB">
            <w:pPr>
              <w:jc w:val="center"/>
              <w:rPr>
                <w:rFonts w:eastAsia="Times New Roman" w:cstheme="minorHAnsi"/>
                <w:b/>
                <w:bCs/>
                <w:szCs w:val="22"/>
                <w:lang w:val="en-US"/>
              </w:rPr>
            </w:pPr>
            <w:r w:rsidRPr="00315E83">
              <w:rPr>
                <w:rFonts w:eastAsia="Times New Roman" w:cstheme="minorHAnsi"/>
                <w:b/>
                <w:bCs/>
                <w:szCs w:val="22"/>
                <w:lang w:val="en-US"/>
              </w:rPr>
              <w:t>564</w:t>
            </w:r>
          </w:p>
        </w:tc>
        <w:tc>
          <w:tcPr>
            <w:tcW w:w="1055" w:type="dxa"/>
            <w:tcBorders>
              <w:top w:val="nil"/>
              <w:left w:val="nil"/>
              <w:bottom w:val="single" w:sz="4" w:space="0" w:color="auto"/>
              <w:right w:val="single" w:sz="4" w:space="0" w:color="auto"/>
            </w:tcBorders>
            <w:shd w:val="clear" w:color="auto" w:fill="DBE5F1" w:themeFill="accent1" w:themeFillTint="33"/>
            <w:vAlign w:val="center"/>
            <w:hideMark/>
          </w:tcPr>
          <w:p w14:paraId="799C44EC" w14:textId="77777777" w:rsidR="00A913F9" w:rsidRPr="00315E83" w:rsidRDefault="00A913F9" w:rsidP="00994BDB">
            <w:pPr>
              <w:jc w:val="center"/>
              <w:rPr>
                <w:rFonts w:eastAsia="Times New Roman" w:cstheme="minorHAnsi"/>
                <w:b/>
                <w:bCs/>
                <w:szCs w:val="22"/>
                <w:lang w:val="en-US"/>
              </w:rPr>
            </w:pPr>
            <w:r w:rsidRPr="00315E83">
              <w:rPr>
                <w:rFonts w:eastAsia="Times New Roman" w:cstheme="minorHAnsi"/>
                <w:b/>
                <w:bCs/>
                <w:szCs w:val="22"/>
                <w:lang w:val="en-US"/>
              </w:rPr>
              <w:t>575</w:t>
            </w:r>
          </w:p>
        </w:tc>
        <w:tc>
          <w:tcPr>
            <w:tcW w:w="939" w:type="dxa"/>
            <w:tcBorders>
              <w:top w:val="nil"/>
              <w:left w:val="nil"/>
              <w:bottom w:val="single" w:sz="4" w:space="0" w:color="auto"/>
              <w:right w:val="single" w:sz="4" w:space="0" w:color="auto"/>
            </w:tcBorders>
            <w:shd w:val="clear" w:color="auto" w:fill="DBE5F1" w:themeFill="accent1" w:themeFillTint="33"/>
            <w:vAlign w:val="center"/>
            <w:hideMark/>
          </w:tcPr>
          <w:p w14:paraId="7B0D1588" w14:textId="77777777" w:rsidR="00A913F9" w:rsidRPr="00315E83" w:rsidRDefault="00A913F9" w:rsidP="00994BDB">
            <w:pPr>
              <w:jc w:val="center"/>
              <w:rPr>
                <w:rFonts w:eastAsia="Times New Roman" w:cstheme="minorHAnsi"/>
                <w:b/>
                <w:bCs/>
                <w:szCs w:val="22"/>
                <w:lang w:val="en-US"/>
              </w:rPr>
            </w:pPr>
            <w:r w:rsidRPr="00315E83">
              <w:rPr>
                <w:rFonts w:eastAsia="Times New Roman" w:cstheme="minorHAnsi"/>
                <w:b/>
                <w:bCs/>
                <w:szCs w:val="22"/>
                <w:lang w:val="en-US"/>
              </w:rPr>
              <w:t>587</w:t>
            </w:r>
          </w:p>
        </w:tc>
      </w:tr>
    </w:tbl>
    <w:p w14:paraId="589C8D02" w14:textId="5D787867" w:rsidR="00A913F9" w:rsidRPr="00315E83" w:rsidRDefault="00A913F9" w:rsidP="00A913F9">
      <w:pPr>
        <w:jc w:val="both"/>
        <w:rPr>
          <w:rFonts w:cstheme="minorHAnsi"/>
          <w:b/>
          <w:bCs/>
          <w:szCs w:val="22"/>
        </w:rPr>
      </w:pPr>
      <w:bookmarkStart w:id="173" w:name="_Toc119134233"/>
      <w:bookmarkStart w:id="174" w:name="_Toc500804914"/>
      <w:bookmarkStart w:id="175" w:name="_Toc534489904"/>
      <w:bookmarkStart w:id="176" w:name="_Toc727817"/>
    </w:p>
    <w:p w14:paraId="71AFE2C1" w14:textId="77777777" w:rsidR="00A448E4" w:rsidRPr="00315E83" w:rsidRDefault="00A448E4" w:rsidP="00A913F9">
      <w:pPr>
        <w:jc w:val="both"/>
        <w:rPr>
          <w:rFonts w:cstheme="minorHAnsi"/>
          <w:b/>
          <w:bCs/>
          <w:szCs w:val="22"/>
        </w:rPr>
      </w:pPr>
    </w:p>
    <w:p w14:paraId="08DA68C9" w14:textId="59D36D6D" w:rsidR="00A913F9" w:rsidRPr="00315E83" w:rsidRDefault="00A913F9" w:rsidP="00315E83">
      <w:pPr>
        <w:pStyle w:val="Ttulo2"/>
        <w:numPr>
          <w:ilvl w:val="1"/>
          <w:numId w:val="33"/>
        </w:numPr>
        <w:rPr>
          <w:rFonts w:eastAsia="Calibri" w:cs="Calibri"/>
          <w:b w:val="0"/>
          <w:bCs w:val="0"/>
          <w:szCs w:val="22"/>
          <w:lang w:val="es-HN" w:eastAsia="es-MX"/>
        </w:rPr>
      </w:pPr>
      <w:bookmarkStart w:id="177" w:name="_Toc130982881"/>
      <w:r w:rsidRPr="00315E83">
        <w:rPr>
          <w:rFonts w:eastAsia="Calibri" w:cs="Calibri"/>
          <w:szCs w:val="22"/>
          <w:lang w:val="es-HN" w:eastAsia="es-MX"/>
        </w:rPr>
        <w:t>El precio</w:t>
      </w:r>
      <w:bookmarkEnd w:id="173"/>
      <w:bookmarkEnd w:id="177"/>
      <w:r w:rsidRPr="00315E83">
        <w:rPr>
          <w:rFonts w:eastAsia="Calibri" w:cs="Calibri"/>
          <w:szCs w:val="22"/>
          <w:lang w:val="es-HN" w:eastAsia="es-MX"/>
        </w:rPr>
        <w:t xml:space="preserve"> </w:t>
      </w:r>
    </w:p>
    <w:bookmarkEnd w:id="174"/>
    <w:bookmarkEnd w:id="175"/>
    <w:bookmarkEnd w:id="176"/>
    <w:p w14:paraId="4D281A38" w14:textId="77777777" w:rsidR="00315E83" w:rsidRDefault="00315E83" w:rsidP="00A913F9">
      <w:pPr>
        <w:jc w:val="both"/>
        <w:rPr>
          <w:rFonts w:cstheme="minorHAnsi"/>
        </w:rPr>
      </w:pPr>
    </w:p>
    <w:p w14:paraId="299C760E" w14:textId="7049755B" w:rsidR="001B7A3B" w:rsidRPr="00315E83" w:rsidRDefault="00A913F9" w:rsidP="00A913F9">
      <w:pPr>
        <w:jc w:val="both"/>
        <w:rPr>
          <w:rFonts w:cstheme="minorHAnsi"/>
        </w:rPr>
      </w:pPr>
      <w:r w:rsidRPr="00315E83">
        <w:rPr>
          <w:rFonts w:cstheme="minorHAnsi"/>
        </w:rPr>
        <w:t xml:space="preserve">Los precios establecidos en el mercado nacional pueden variar de una región a otra del país, sin </w:t>
      </w:r>
      <w:r w:rsidR="00A448E4" w:rsidRPr="00315E83">
        <w:rPr>
          <w:rFonts w:cstheme="minorHAnsi"/>
        </w:rPr>
        <w:t>embargo,</w:t>
      </w:r>
      <w:r w:rsidRPr="00315E83">
        <w:rPr>
          <w:rFonts w:cstheme="minorHAnsi"/>
        </w:rPr>
        <w:t xml:space="preserve"> para el presente perfil de ingresos se manejarán los siguientes precios los cuales se presentan en el siguiente cuadro </w:t>
      </w:r>
      <w:r w:rsidR="00A448E4" w:rsidRPr="00315E83">
        <w:rPr>
          <w:rFonts w:cstheme="minorHAnsi"/>
        </w:rPr>
        <w:t>3</w:t>
      </w:r>
      <w:r w:rsidRPr="00315E83">
        <w:rPr>
          <w:rFonts w:cstheme="minorHAnsi"/>
        </w:rPr>
        <w:t xml:space="preserve">, sobre los precios </w:t>
      </w:r>
      <w:r w:rsidR="00A448E4" w:rsidRPr="00315E83">
        <w:rPr>
          <w:rFonts w:cstheme="minorHAnsi"/>
        </w:rPr>
        <w:t>de los muebles</w:t>
      </w:r>
      <w:r w:rsidRPr="00315E83">
        <w:rPr>
          <w:rFonts w:cstheme="minorHAnsi"/>
        </w:rPr>
        <w:t xml:space="preserve"> a fabricar. Con un incremento del</w:t>
      </w:r>
      <w:r w:rsidR="00A448E4" w:rsidRPr="00315E83">
        <w:rPr>
          <w:rFonts w:cstheme="minorHAnsi"/>
        </w:rPr>
        <w:t xml:space="preserve"> primer año</w:t>
      </w:r>
      <w:r w:rsidRPr="00315E83">
        <w:rPr>
          <w:rFonts w:cstheme="minorHAnsi"/>
        </w:rPr>
        <w:t xml:space="preserve"> para los años del 2-5, de un 8.3% según la inflación del país.</w:t>
      </w:r>
      <w:r w:rsidR="001B7A3B" w:rsidRPr="00315E83">
        <w:rPr>
          <w:rFonts w:cstheme="minorHAnsi"/>
        </w:rPr>
        <w:t xml:space="preserve"> En el cuadro 3, </w:t>
      </w:r>
      <w:r w:rsidR="00F0332F" w:rsidRPr="00315E83">
        <w:rPr>
          <w:rFonts w:cstheme="minorHAnsi"/>
        </w:rPr>
        <w:t>los precios de los muebles acabados.</w:t>
      </w:r>
    </w:p>
    <w:p w14:paraId="1FC3C561" w14:textId="3D5FF4B5" w:rsidR="00F0332F" w:rsidRPr="00315E83" w:rsidRDefault="00F0332F" w:rsidP="00A913F9">
      <w:pPr>
        <w:jc w:val="both"/>
        <w:rPr>
          <w:rFonts w:cstheme="minorHAnsi"/>
        </w:rPr>
      </w:pPr>
    </w:p>
    <w:p w14:paraId="1CD19E24" w14:textId="210AD06D" w:rsidR="002B420C" w:rsidRPr="00315E83" w:rsidRDefault="00F0332F" w:rsidP="00F0332F">
      <w:pPr>
        <w:jc w:val="center"/>
        <w:rPr>
          <w:rFonts w:cstheme="minorHAnsi"/>
        </w:rPr>
      </w:pPr>
      <w:r w:rsidRPr="00315E83">
        <w:rPr>
          <w:rFonts w:cstheme="minorHAnsi"/>
          <w:b/>
        </w:rPr>
        <w:t>Cuadro 3, precios de los muebles acabado</w:t>
      </w:r>
      <w:r w:rsidR="00A448E4" w:rsidRPr="00315E83">
        <w:rPr>
          <w:rFonts w:cstheme="minorHAnsi"/>
          <w:b/>
        </w:rPr>
        <w:t>s</w:t>
      </w:r>
      <w:r w:rsidRPr="00315E83">
        <w:rPr>
          <w:rFonts w:cstheme="minorHAnsi"/>
          <w:b/>
        </w:rPr>
        <w:t>.</w:t>
      </w:r>
    </w:p>
    <w:tbl>
      <w:tblPr>
        <w:tblW w:w="9539" w:type="dxa"/>
        <w:jc w:val="center"/>
        <w:tblLook w:val="04A0" w:firstRow="1" w:lastRow="0" w:firstColumn="1" w:lastColumn="0" w:noHBand="0" w:noVBand="1"/>
      </w:tblPr>
      <w:tblGrid>
        <w:gridCol w:w="971"/>
        <w:gridCol w:w="971"/>
        <w:gridCol w:w="855"/>
        <w:gridCol w:w="971"/>
        <w:gridCol w:w="855"/>
        <w:gridCol w:w="972"/>
        <w:gridCol w:w="855"/>
        <w:gridCol w:w="972"/>
        <w:gridCol w:w="855"/>
        <w:gridCol w:w="972"/>
        <w:gridCol w:w="855"/>
      </w:tblGrid>
      <w:tr w:rsidR="001B7A3B" w:rsidRPr="00315E83" w14:paraId="11D986D3" w14:textId="77777777" w:rsidTr="00DE1901">
        <w:trPr>
          <w:trHeight w:val="248"/>
          <w:jc w:val="center"/>
        </w:trPr>
        <w:tc>
          <w:tcPr>
            <w:tcW w:w="971"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FDB8346" w14:textId="77777777" w:rsidR="00A913F9" w:rsidRPr="00315E83" w:rsidRDefault="00A913F9" w:rsidP="002B420C">
            <w:pPr>
              <w:jc w:val="center"/>
              <w:rPr>
                <w:rFonts w:eastAsia="Times New Roman" w:cs="Calibri"/>
                <w:b/>
                <w:bCs/>
                <w:color w:val="000000"/>
                <w:sz w:val="20"/>
                <w:szCs w:val="20"/>
                <w:lang w:val="en-US"/>
              </w:rPr>
            </w:pPr>
            <w:r w:rsidRPr="00315E83">
              <w:rPr>
                <w:rFonts w:eastAsia="Calibri" w:cs="Calibri"/>
                <w:b/>
                <w:bCs/>
                <w:color w:val="000000"/>
                <w:sz w:val="20"/>
                <w:szCs w:val="20"/>
                <w:lang w:val="es-MX"/>
              </w:rPr>
              <w:t>Producto</w:t>
            </w:r>
          </w:p>
        </w:tc>
        <w:tc>
          <w:tcPr>
            <w:tcW w:w="97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347EA5F" w14:textId="77777777" w:rsidR="00A913F9" w:rsidRPr="00315E83" w:rsidRDefault="00A913F9" w:rsidP="002B420C">
            <w:pPr>
              <w:jc w:val="center"/>
              <w:rPr>
                <w:rFonts w:eastAsia="Times New Roman" w:cs="Calibri"/>
                <w:b/>
                <w:bCs/>
                <w:color w:val="000000"/>
                <w:sz w:val="20"/>
                <w:szCs w:val="20"/>
                <w:lang w:val="en-US"/>
              </w:rPr>
            </w:pPr>
            <w:r w:rsidRPr="00315E83">
              <w:rPr>
                <w:rFonts w:eastAsia="Calibri" w:cs="Calibri"/>
                <w:b/>
                <w:bCs/>
                <w:color w:val="000000"/>
                <w:sz w:val="20"/>
                <w:szCs w:val="20"/>
                <w:lang w:val="es-MX"/>
              </w:rPr>
              <w:t>Cantidad</w:t>
            </w:r>
          </w:p>
        </w:tc>
        <w:tc>
          <w:tcPr>
            <w:tcW w:w="74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8F72577" w14:textId="77777777" w:rsidR="00A913F9" w:rsidRPr="00315E83" w:rsidRDefault="00A913F9" w:rsidP="002B420C">
            <w:pPr>
              <w:jc w:val="center"/>
              <w:rPr>
                <w:rFonts w:eastAsia="Times New Roman" w:cs="Calibri"/>
                <w:b/>
                <w:bCs/>
                <w:color w:val="000000"/>
                <w:sz w:val="20"/>
                <w:szCs w:val="20"/>
                <w:lang w:val="en-US"/>
              </w:rPr>
            </w:pPr>
            <w:r w:rsidRPr="00315E83">
              <w:rPr>
                <w:rFonts w:eastAsia="Times New Roman" w:cs="Calibri"/>
                <w:b/>
                <w:bCs/>
                <w:color w:val="000000"/>
                <w:sz w:val="20"/>
                <w:szCs w:val="20"/>
                <w:lang w:val="en-US"/>
              </w:rPr>
              <w:t>Precio L.</w:t>
            </w:r>
          </w:p>
        </w:tc>
        <w:tc>
          <w:tcPr>
            <w:tcW w:w="97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C650FBB" w14:textId="77777777" w:rsidR="00A913F9" w:rsidRPr="00315E83" w:rsidRDefault="00A913F9" w:rsidP="002B420C">
            <w:pPr>
              <w:jc w:val="center"/>
              <w:rPr>
                <w:rFonts w:eastAsia="Times New Roman" w:cs="Calibri"/>
                <w:b/>
                <w:bCs/>
                <w:color w:val="000000"/>
                <w:sz w:val="20"/>
                <w:szCs w:val="20"/>
                <w:lang w:val="en-US"/>
              </w:rPr>
            </w:pPr>
            <w:r w:rsidRPr="00315E83">
              <w:rPr>
                <w:rFonts w:eastAsia="Calibri" w:cs="Calibri"/>
                <w:b/>
                <w:bCs/>
                <w:color w:val="000000"/>
                <w:sz w:val="20"/>
                <w:szCs w:val="20"/>
                <w:lang w:val="es-MX"/>
              </w:rPr>
              <w:t>Cantidad</w:t>
            </w:r>
          </w:p>
        </w:tc>
        <w:tc>
          <w:tcPr>
            <w:tcW w:w="74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C198067" w14:textId="77777777" w:rsidR="00A913F9" w:rsidRPr="00315E83" w:rsidRDefault="00A913F9" w:rsidP="002B420C">
            <w:pPr>
              <w:jc w:val="center"/>
              <w:rPr>
                <w:rFonts w:eastAsia="Times New Roman" w:cs="Calibri"/>
                <w:b/>
                <w:bCs/>
                <w:color w:val="000000"/>
                <w:sz w:val="20"/>
                <w:szCs w:val="20"/>
                <w:lang w:val="en-US"/>
              </w:rPr>
            </w:pPr>
            <w:r w:rsidRPr="00315E83">
              <w:rPr>
                <w:rFonts w:eastAsia="Times New Roman" w:cs="Calibri"/>
                <w:b/>
                <w:bCs/>
                <w:color w:val="000000"/>
                <w:sz w:val="20"/>
                <w:szCs w:val="20"/>
                <w:lang w:val="en-US"/>
              </w:rPr>
              <w:t>Precio L.</w:t>
            </w:r>
          </w:p>
        </w:tc>
        <w:tc>
          <w:tcPr>
            <w:tcW w:w="9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95FD8D9" w14:textId="77777777" w:rsidR="00A913F9" w:rsidRPr="00315E83" w:rsidRDefault="00A913F9" w:rsidP="002B420C">
            <w:pPr>
              <w:jc w:val="center"/>
              <w:rPr>
                <w:rFonts w:eastAsia="Times New Roman" w:cs="Calibri"/>
                <w:b/>
                <w:bCs/>
                <w:color w:val="000000"/>
                <w:sz w:val="20"/>
                <w:szCs w:val="20"/>
                <w:lang w:val="en-US"/>
              </w:rPr>
            </w:pPr>
            <w:r w:rsidRPr="00315E83">
              <w:rPr>
                <w:rFonts w:eastAsia="Calibri" w:cs="Calibri"/>
                <w:b/>
                <w:bCs/>
                <w:color w:val="000000"/>
                <w:sz w:val="20"/>
                <w:szCs w:val="20"/>
                <w:lang w:val="es-MX"/>
              </w:rPr>
              <w:t>Cantidad</w:t>
            </w:r>
          </w:p>
        </w:tc>
        <w:tc>
          <w:tcPr>
            <w:tcW w:w="74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D0E9FC0" w14:textId="77777777" w:rsidR="00A913F9" w:rsidRPr="00315E83" w:rsidRDefault="00A913F9" w:rsidP="002B420C">
            <w:pPr>
              <w:jc w:val="center"/>
              <w:rPr>
                <w:rFonts w:eastAsia="Times New Roman" w:cs="Calibri"/>
                <w:b/>
                <w:bCs/>
                <w:color w:val="000000"/>
                <w:sz w:val="20"/>
                <w:szCs w:val="20"/>
                <w:lang w:val="en-US"/>
              </w:rPr>
            </w:pPr>
            <w:r w:rsidRPr="00315E83">
              <w:rPr>
                <w:rFonts w:eastAsia="Times New Roman" w:cs="Calibri"/>
                <w:b/>
                <w:bCs/>
                <w:color w:val="000000"/>
                <w:sz w:val="20"/>
                <w:szCs w:val="20"/>
                <w:lang w:val="en-US"/>
              </w:rPr>
              <w:t>Precio L.</w:t>
            </w:r>
          </w:p>
        </w:tc>
        <w:tc>
          <w:tcPr>
            <w:tcW w:w="9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51354F3" w14:textId="77777777" w:rsidR="00A913F9" w:rsidRPr="00315E83" w:rsidRDefault="00A913F9" w:rsidP="002B420C">
            <w:pPr>
              <w:jc w:val="center"/>
              <w:rPr>
                <w:rFonts w:eastAsia="Times New Roman" w:cs="Calibri"/>
                <w:b/>
                <w:bCs/>
                <w:color w:val="000000"/>
                <w:sz w:val="20"/>
                <w:szCs w:val="20"/>
                <w:lang w:val="en-US"/>
              </w:rPr>
            </w:pPr>
            <w:r w:rsidRPr="00315E83">
              <w:rPr>
                <w:rFonts w:eastAsia="Calibri" w:cs="Calibri"/>
                <w:b/>
                <w:bCs/>
                <w:color w:val="000000"/>
                <w:sz w:val="20"/>
                <w:szCs w:val="20"/>
                <w:lang w:val="es-MX"/>
              </w:rPr>
              <w:t>Cantidad</w:t>
            </w:r>
          </w:p>
        </w:tc>
        <w:tc>
          <w:tcPr>
            <w:tcW w:w="74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1AEE412" w14:textId="77777777" w:rsidR="00A913F9" w:rsidRPr="00315E83" w:rsidRDefault="00A913F9" w:rsidP="002B420C">
            <w:pPr>
              <w:jc w:val="center"/>
              <w:rPr>
                <w:rFonts w:eastAsia="Times New Roman" w:cs="Calibri"/>
                <w:b/>
                <w:bCs/>
                <w:color w:val="000000"/>
                <w:sz w:val="20"/>
                <w:szCs w:val="20"/>
                <w:lang w:val="en-US"/>
              </w:rPr>
            </w:pPr>
            <w:r w:rsidRPr="00315E83">
              <w:rPr>
                <w:rFonts w:eastAsia="Times New Roman" w:cs="Calibri"/>
                <w:b/>
                <w:bCs/>
                <w:color w:val="000000"/>
                <w:sz w:val="20"/>
                <w:szCs w:val="20"/>
                <w:lang w:val="en-US"/>
              </w:rPr>
              <w:t>Precio L.</w:t>
            </w:r>
          </w:p>
        </w:tc>
        <w:tc>
          <w:tcPr>
            <w:tcW w:w="972"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D702855" w14:textId="77777777" w:rsidR="00A913F9" w:rsidRPr="00315E83" w:rsidRDefault="00A913F9" w:rsidP="002B420C">
            <w:pPr>
              <w:jc w:val="center"/>
              <w:rPr>
                <w:rFonts w:eastAsia="Times New Roman" w:cs="Calibri"/>
                <w:b/>
                <w:bCs/>
                <w:color w:val="000000"/>
                <w:sz w:val="20"/>
                <w:szCs w:val="20"/>
                <w:lang w:val="en-US"/>
              </w:rPr>
            </w:pPr>
            <w:r w:rsidRPr="00315E83">
              <w:rPr>
                <w:rFonts w:eastAsia="Calibri" w:cs="Calibri"/>
                <w:b/>
                <w:bCs/>
                <w:color w:val="000000"/>
                <w:sz w:val="20"/>
                <w:szCs w:val="20"/>
                <w:lang w:val="es-MX"/>
              </w:rPr>
              <w:t>Cantidad</w:t>
            </w:r>
          </w:p>
        </w:tc>
        <w:tc>
          <w:tcPr>
            <w:tcW w:w="74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2C81BA6" w14:textId="77777777" w:rsidR="00A913F9" w:rsidRPr="00315E83" w:rsidRDefault="00A913F9" w:rsidP="002B420C">
            <w:pPr>
              <w:jc w:val="center"/>
              <w:rPr>
                <w:rFonts w:eastAsia="Times New Roman" w:cs="Calibri"/>
                <w:b/>
                <w:bCs/>
                <w:color w:val="000000"/>
                <w:sz w:val="20"/>
                <w:szCs w:val="20"/>
                <w:lang w:val="en-US"/>
              </w:rPr>
            </w:pPr>
            <w:r w:rsidRPr="00315E83">
              <w:rPr>
                <w:rFonts w:eastAsia="Times New Roman" w:cs="Calibri"/>
                <w:b/>
                <w:bCs/>
                <w:color w:val="000000"/>
                <w:sz w:val="20"/>
                <w:szCs w:val="20"/>
                <w:lang w:val="en-US"/>
              </w:rPr>
              <w:t>Precio L.</w:t>
            </w:r>
          </w:p>
        </w:tc>
      </w:tr>
      <w:tr w:rsidR="00A913F9" w:rsidRPr="00315E83" w14:paraId="5E276032" w14:textId="77777777" w:rsidTr="00DE1901">
        <w:trPr>
          <w:trHeight w:val="248"/>
          <w:jc w:val="center"/>
        </w:trPr>
        <w:tc>
          <w:tcPr>
            <w:tcW w:w="971"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116061F" w14:textId="77777777" w:rsidR="00A913F9" w:rsidRPr="00315E83" w:rsidRDefault="00A913F9" w:rsidP="002B420C">
            <w:pPr>
              <w:jc w:val="center"/>
              <w:rPr>
                <w:rFonts w:eastAsia="Times New Roman" w:cs="Calibri"/>
                <w:b/>
                <w:bCs/>
                <w:color w:val="000000"/>
                <w:sz w:val="20"/>
                <w:szCs w:val="20"/>
                <w:lang w:val="en-US"/>
              </w:rPr>
            </w:pPr>
          </w:p>
        </w:tc>
        <w:tc>
          <w:tcPr>
            <w:tcW w:w="1713" w:type="dxa"/>
            <w:gridSpan w:val="2"/>
            <w:tcBorders>
              <w:top w:val="single" w:sz="4" w:space="0" w:color="auto"/>
              <w:left w:val="nil"/>
              <w:bottom w:val="single" w:sz="4" w:space="0" w:color="auto"/>
              <w:right w:val="single" w:sz="4" w:space="0" w:color="000000"/>
            </w:tcBorders>
            <w:shd w:val="clear" w:color="auto" w:fill="95B3D7" w:themeFill="accent1" w:themeFillTint="99"/>
            <w:vAlign w:val="center"/>
            <w:hideMark/>
          </w:tcPr>
          <w:p w14:paraId="24F5B951" w14:textId="77777777" w:rsidR="00A913F9" w:rsidRPr="00315E83" w:rsidRDefault="00A913F9" w:rsidP="002B420C">
            <w:pPr>
              <w:jc w:val="center"/>
              <w:rPr>
                <w:rFonts w:eastAsia="Times New Roman" w:cs="Calibri"/>
                <w:b/>
                <w:bCs/>
                <w:color w:val="000000"/>
                <w:sz w:val="20"/>
                <w:szCs w:val="20"/>
                <w:lang w:val="en-US"/>
              </w:rPr>
            </w:pPr>
            <w:r w:rsidRPr="00315E83">
              <w:rPr>
                <w:rFonts w:eastAsia="Calibri" w:cs="Calibri"/>
                <w:b/>
                <w:bCs/>
                <w:color w:val="000000"/>
                <w:sz w:val="20"/>
                <w:szCs w:val="20"/>
                <w:lang w:val="es-MX"/>
              </w:rPr>
              <w:t>1</w:t>
            </w:r>
          </w:p>
        </w:tc>
        <w:tc>
          <w:tcPr>
            <w:tcW w:w="1713" w:type="dxa"/>
            <w:gridSpan w:val="2"/>
            <w:tcBorders>
              <w:top w:val="single" w:sz="4" w:space="0" w:color="auto"/>
              <w:left w:val="nil"/>
              <w:bottom w:val="single" w:sz="4" w:space="0" w:color="auto"/>
              <w:right w:val="single" w:sz="4" w:space="0" w:color="000000"/>
            </w:tcBorders>
            <w:shd w:val="clear" w:color="auto" w:fill="95B3D7" w:themeFill="accent1" w:themeFillTint="99"/>
            <w:vAlign w:val="center"/>
            <w:hideMark/>
          </w:tcPr>
          <w:p w14:paraId="01D31B0B" w14:textId="77777777" w:rsidR="00A913F9" w:rsidRPr="00315E83" w:rsidRDefault="00A913F9" w:rsidP="002B420C">
            <w:pPr>
              <w:jc w:val="center"/>
              <w:rPr>
                <w:rFonts w:eastAsia="Times New Roman" w:cs="Calibri"/>
                <w:b/>
                <w:bCs/>
                <w:color w:val="000000"/>
                <w:sz w:val="20"/>
                <w:szCs w:val="20"/>
                <w:lang w:val="en-US"/>
              </w:rPr>
            </w:pPr>
            <w:r w:rsidRPr="00315E83">
              <w:rPr>
                <w:rFonts w:eastAsia="Calibri" w:cs="Calibri"/>
                <w:b/>
                <w:bCs/>
                <w:color w:val="000000"/>
                <w:sz w:val="20"/>
                <w:szCs w:val="20"/>
                <w:lang w:val="es-MX"/>
              </w:rPr>
              <w:t>2</w:t>
            </w:r>
          </w:p>
        </w:tc>
        <w:tc>
          <w:tcPr>
            <w:tcW w:w="1714" w:type="dxa"/>
            <w:gridSpan w:val="2"/>
            <w:tcBorders>
              <w:top w:val="single" w:sz="4" w:space="0" w:color="auto"/>
              <w:left w:val="nil"/>
              <w:bottom w:val="single" w:sz="4" w:space="0" w:color="auto"/>
              <w:right w:val="single" w:sz="4" w:space="0" w:color="000000"/>
            </w:tcBorders>
            <w:shd w:val="clear" w:color="auto" w:fill="95B3D7" w:themeFill="accent1" w:themeFillTint="99"/>
            <w:vAlign w:val="center"/>
            <w:hideMark/>
          </w:tcPr>
          <w:p w14:paraId="1AC11478" w14:textId="77777777" w:rsidR="00A913F9" w:rsidRPr="00315E83" w:rsidRDefault="00A913F9" w:rsidP="002B420C">
            <w:pPr>
              <w:jc w:val="center"/>
              <w:rPr>
                <w:rFonts w:eastAsia="Times New Roman" w:cs="Calibri"/>
                <w:b/>
                <w:bCs/>
                <w:color w:val="000000"/>
                <w:sz w:val="20"/>
                <w:szCs w:val="20"/>
                <w:lang w:val="en-US"/>
              </w:rPr>
            </w:pPr>
            <w:r w:rsidRPr="00315E83">
              <w:rPr>
                <w:rFonts w:eastAsia="Calibri" w:cs="Calibri"/>
                <w:b/>
                <w:bCs/>
                <w:color w:val="000000"/>
                <w:sz w:val="20"/>
                <w:szCs w:val="20"/>
                <w:lang w:val="es-MX"/>
              </w:rPr>
              <w:t>3</w:t>
            </w:r>
          </w:p>
        </w:tc>
        <w:tc>
          <w:tcPr>
            <w:tcW w:w="1714" w:type="dxa"/>
            <w:gridSpan w:val="2"/>
            <w:tcBorders>
              <w:top w:val="single" w:sz="4" w:space="0" w:color="auto"/>
              <w:left w:val="nil"/>
              <w:bottom w:val="single" w:sz="4" w:space="0" w:color="auto"/>
              <w:right w:val="single" w:sz="4" w:space="0" w:color="000000"/>
            </w:tcBorders>
            <w:shd w:val="clear" w:color="auto" w:fill="95B3D7" w:themeFill="accent1" w:themeFillTint="99"/>
            <w:vAlign w:val="center"/>
            <w:hideMark/>
          </w:tcPr>
          <w:p w14:paraId="7C3AFE28" w14:textId="77777777" w:rsidR="00A913F9" w:rsidRPr="00315E83" w:rsidRDefault="00A913F9" w:rsidP="002B420C">
            <w:pPr>
              <w:jc w:val="center"/>
              <w:rPr>
                <w:rFonts w:eastAsia="Times New Roman" w:cs="Calibri"/>
                <w:b/>
                <w:bCs/>
                <w:color w:val="000000"/>
                <w:sz w:val="20"/>
                <w:szCs w:val="20"/>
                <w:lang w:val="en-US"/>
              </w:rPr>
            </w:pPr>
            <w:r w:rsidRPr="00315E83">
              <w:rPr>
                <w:rFonts w:eastAsia="Calibri" w:cs="Calibri"/>
                <w:b/>
                <w:bCs/>
                <w:color w:val="000000"/>
                <w:sz w:val="20"/>
                <w:szCs w:val="20"/>
                <w:lang w:val="es-MX"/>
              </w:rPr>
              <w:t>4</w:t>
            </w:r>
          </w:p>
        </w:tc>
        <w:tc>
          <w:tcPr>
            <w:tcW w:w="1714" w:type="dxa"/>
            <w:gridSpan w:val="2"/>
            <w:tcBorders>
              <w:top w:val="single" w:sz="4" w:space="0" w:color="auto"/>
              <w:left w:val="nil"/>
              <w:bottom w:val="single" w:sz="4" w:space="0" w:color="auto"/>
              <w:right w:val="single" w:sz="4" w:space="0" w:color="000000"/>
            </w:tcBorders>
            <w:shd w:val="clear" w:color="auto" w:fill="95B3D7" w:themeFill="accent1" w:themeFillTint="99"/>
            <w:vAlign w:val="center"/>
            <w:hideMark/>
          </w:tcPr>
          <w:p w14:paraId="7E354F12" w14:textId="77777777" w:rsidR="00A913F9" w:rsidRPr="00315E83" w:rsidRDefault="00A913F9" w:rsidP="002B420C">
            <w:pPr>
              <w:jc w:val="center"/>
              <w:rPr>
                <w:rFonts w:eastAsia="Times New Roman" w:cs="Calibri"/>
                <w:b/>
                <w:bCs/>
                <w:color w:val="000000"/>
                <w:sz w:val="20"/>
                <w:szCs w:val="20"/>
                <w:lang w:val="en-US"/>
              </w:rPr>
            </w:pPr>
            <w:r w:rsidRPr="00315E83">
              <w:rPr>
                <w:rFonts w:eastAsia="Calibri" w:cs="Calibri"/>
                <w:b/>
                <w:bCs/>
                <w:color w:val="000000"/>
                <w:sz w:val="20"/>
                <w:szCs w:val="20"/>
                <w:lang w:val="es-MX"/>
              </w:rPr>
              <w:t>5</w:t>
            </w:r>
          </w:p>
        </w:tc>
      </w:tr>
      <w:tr w:rsidR="001B7A3B" w:rsidRPr="00315E83" w14:paraId="0955F8F9" w14:textId="77777777" w:rsidTr="00DE1901">
        <w:trPr>
          <w:trHeight w:val="248"/>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27A24558" w14:textId="77777777" w:rsidR="00A913F9" w:rsidRPr="00315E83" w:rsidRDefault="00A913F9" w:rsidP="00A448E4">
            <w:pPr>
              <w:rPr>
                <w:rFonts w:eastAsia="Times New Roman" w:cs="Calibri"/>
                <w:color w:val="000000"/>
                <w:sz w:val="20"/>
                <w:szCs w:val="20"/>
                <w:lang w:val="en-US"/>
              </w:rPr>
            </w:pPr>
            <w:r w:rsidRPr="00315E83">
              <w:rPr>
                <w:rFonts w:eastAsia="Calibri" w:cs="Calibri"/>
                <w:color w:val="000000"/>
                <w:sz w:val="20"/>
                <w:szCs w:val="20"/>
                <w:lang w:val="es-MX"/>
              </w:rPr>
              <w:t>Closet</w:t>
            </w:r>
          </w:p>
        </w:tc>
        <w:tc>
          <w:tcPr>
            <w:tcW w:w="971" w:type="dxa"/>
            <w:tcBorders>
              <w:top w:val="nil"/>
              <w:left w:val="nil"/>
              <w:bottom w:val="single" w:sz="4" w:space="0" w:color="auto"/>
              <w:right w:val="single" w:sz="4" w:space="0" w:color="auto"/>
            </w:tcBorders>
            <w:shd w:val="clear" w:color="auto" w:fill="auto"/>
            <w:noWrap/>
            <w:vAlign w:val="center"/>
            <w:hideMark/>
          </w:tcPr>
          <w:p w14:paraId="174AF905" w14:textId="77777777"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67</w:t>
            </w:r>
          </w:p>
        </w:tc>
        <w:tc>
          <w:tcPr>
            <w:tcW w:w="741" w:type="dxa"/>
            <w:tcBorders>
              <w:top w:val="nil"/>
              <w:left w:val="nil"/>
              <w:bottom w:val="single" w:sz="4" w:space="0" w:color="auto"/>
              <w:right w:val="single" w:sz="4" w:space="0" w:color="auto"/>
            </w:tcBorders>
            <w:shd w:val="clear" w:color="auto" w:fill="auto"/>
            <w:noWrap/>
            <w:vAlign w:val="center"/>
            <w:hideMark/>
          </w:tcPr>
          <w:p w14:paraId="323FE333" w14:textId="77662CE6"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3,500.00</w:t>
            </w:r>
          </w:p>
        </w:tc>
        <w:tc>
          <w:tcPr>
            <w:tcW w:w="971" w:type="dxa"/>
            <w:tcBorders>
              <w:top w:val="nil"/>
              <w:left w:val="nil"/>
              <w:bottom w:val="single" w:sz="4" w:space="0" w:color="auto"/>
              <w:right w:val="single" w:sz="4" w:space="0" w:color="auto"/>
            </w:tcBorders>
            <w:shd w:val="clear" w:color="auto" w:fill="auto"/>
            <w:noWrap/>
            <w:vAlign w:val="center"/>
            <w:hideMark/>
          </w:tcPr>
          <w:p w14:paraId="57FBDFB6" w14:textId="77777777"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68.34</w:t>
            </w:r>
          </w:p>
        </w:tc>
        <w:tc>
          <w:tcPr>
            <w:tcW w:w="741" w:type="dxa"/>
            <w:tcBorders>
              <w:top w:val="nil"/>
              <w:left w:val="nil"/>
              <w:bottom w:val="single" w:sz="4" w:space="0" w:color="auto"/>
              <w:right w:val="single" w:sz="4" w:space="0" w:color="auto"/>
            </w:tcBorders>
            <w:shd w:val="clear" w:color="auto" w:fill="auto"/>
            <w:noWrap/>
            <w:vAlign w:val="center"/>
            <w:hideMark/>
          </w:tcPr>
          <w:p w14:paraId="74C22E31" w14:textId="07CF7659"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3,790.50</w:t>
            </w:r>
          </w:p>
        </w:tc>
        <w:tc>
          <w:tcPr>
            <w:tcW w:w="972" w:type="dxa"/>
            <w:tcBorders>
              <w:top w:val="nil"/>
              <w:left w:val="nil"/>
              <w:bottom w:val="single" w:sz="4" w:space="0" w:color="auto"/>
              <w:right w:val="single" w:sz="4" w:space="0" w:color="auto"/>
            </w:tcBorders>
            <w:shd w:val="clear" w:color="auto" w:fill="auto"/>
            <w:noWrap/>
            <w:vAlign w:val="center"/>
            <w:hideMark/>
          </w:tcPr>
          <w:p w14:paraId="58730F47" w14:textId="77777777"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70</w:t>
            </w:r>
          </w:p>
        </w:tc>
        <w:tc>
          <w:tcPr>
            <w:tcW w:w="741" w:type="dxa"/>
            <w:tcBorders>
              <w:top w:val="nil"/>
              <w:left w:val="nil"/>
              <w:bottom w:val="single" w:sz="4" w:space="0" w:color="auto"/>
              <w:right w:val="single" w:sz="4" w:space="0" w:color="auto"/>
            </w:tcBorders>
            <w:shd w:val="clear" w:color="auto" w:fill="auto"/>
            <w:noWrap/>
            <w:vAlign w:val="center"/>
            <w:hideMark/>
          </w:tcPr>
          <w:p w14:paraId="511DEBD6" w14:textId="295186D8"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4,105.11</w:t>
            </w:r>
          </w:p>
        </w:tc>
        <w:tc>
          <w:tcPr>
            <w:tcW w:w="972" w:type="dxa"/>
            <w:tcBorders>
              <w:top w:val="nil"/>
              <w:left w:val="nil"/>
              <w:bottom w:val="single" w:sz="4" w:space="0" w:color="auto"/>
              <w:right w:val="single" w:sz="4" w:space="0" w:color="auto"/>
            </w:tcBorders>
            <w:shd w:val="clear" w:color="auto" w:fill="auto"/>
            <w:noWrap/>
            <w:vAlign w:val="center"/>
            <w:hideMark/>
          </w:tcPr>
          <w:p w14:paraId="03ED50CE" w14:textId="77777777"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71</w:t>
            </w:r>
          </w:p>
        </w:tc>
        <w:tc>
          <w:tcPr>
            <w:tcW w:w="741" w:type="dxa"/>
            <w:tcBorders>
              <w:top w:val="nil"/>
              <w:left w:val="nil"/>
              <w:bottom w:val="single" w:sz="4" w:space="0" w:color="auto"/>
              <w:right w:val="single" w:sz="4" w:space="0" w:color="auto"/>
            </w:tcBorders>
            <w:shd w:val="clear" w:color="auto" w:fill="auto"/>
            <w:noWrap/>
            <w:vAlign w:val="center"/>
            <w:hideMark/>
          </w:tcPr>
          <w:p w14:paraId="42419D11" w14:textId="491CF505"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4,445.84</w:t>
            </w:r>
          </w:p>
        </w:tc>
        <w:tc>
          <w:tcPr>
            <w:tcW w:w="972" w:type="dxa"/>
            <w:tcBorders>
              <w:top w:val="nil"/>
              <w:left w:val="nil"/>
              <w:bottom w:val="single" w:sz="4" w:space="0" w:color="auto"/>
              <w:right w:val="single" w:sz="4" w:space="0" w:color="auto"/>
            </w:tcBorders>
            <w:shd w:val="clear" w:color="auto" w:fill="auto"/>
            <w:noWrap/>
            <w:vAlign w:val="center"/>
            <w:hideMark/>
          </w:tcPr>
          <w:p w14:paraId="6A3371C9" w14:textId="77777777"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73</w:t>
            </w:r>
          </w:p>
        </w:tc>
        <w:tc>
          <w:tcPr>
            <w:tcW w:w="741" w:type="dxa"/>
            <w:tcBorders>
              <w:top w:val="nil"/>
              <w:left w:val="nil"/>
              <w:bottom w:val="single" w:sz="4" w:space="0" w:color="auto"/>
              <w:right w:val="single" w:sz="4" w:space="0" w:color="auto"/>
            </w:tcBorders>
            <w:shd w:val="clear" w:color="auto" w:fill="auto"/>
            <w:noWrap/>
            <w:vAlign w:val="center"/>
            <w:hideMark/>
          </w:tcPr>
          <w:p w14:paraId="52A11957"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4815</w:t>
            </w:r>
          </w:p>
        </w:tc>
      </w:tr>
      <w:tr w:rsidR="001B7A3B" w:rsidRPr="00315E83" w14:paraId="1543B47A" w14:textId="77777777" w:rsidTr="00DE1901">
        <w:trPr>
          <w:trHeight w:val="248"/>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423D1E2E" w14:textId="77777777" w:rsidR="00A913F9" w:rsidRPr="00315E83" w:rsidRDefault="00A913F9" w:rsidP="00A448E4">
            <w:pPr>
              <w:rPr>
                <w:rFonts w:eastAsia="Times New Roman" w:cs="Calibri"/>
                <w:color w:val="000000"/>
                <w:sz w:val="20"/>
                <w:szCs w:val="20"/>
                <w:lang w:val="en-US"/>
              </w:rPr>
            </w:pPr>
            <w:r w:rsidRPr="00315E83">
              <w:rPr>
                <w:rFonts w:eastAsia="Calibri" w:cs="Calibri"/>
                <w:color w:val="000000"/>
                <w:sz w:val="20"/>
                <w:szCs w:val="20"/>
                <w:lang w:val="es-MX"/>
              </w:rPr>
              <w:t>Mesa de comedor</w:t>
            </w:r>
          </w:p>
        </w:tc>
        <w:tc>
          <w:tcPr>
            <w:tcW w:w="971" w:type="dxa"/>
            <w:tcBorders>
              <w:top w:val="nil"/>
              <w:left w:val="nil"/>
              <w:bottom w:val="single" w:sz="4" w:space="0" w:color="auto"/>
              <w:right w:val="single" w:sz="4" w:space="0" w:color="auto"/>
            </w:tcBorders>
            <w:shd w:val="clear" w:color="auto" w:fill="auto"/>
            <w:noWrap/>
            <w:vAlign w:val="center"/>
            <w:hideMark/>
          </w:tcPr>
          <w:p w14:paraId="3DBBAD9E" w14:textId="77777777"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75</w:t>
            </w:r>
          </w:p>
        </w:tc>
        <w:tc>
          <w:tcPr>
            <w:tcW w:w="741" w:type="dxa"/>
            <w:tcBorders>
              <w:top w:val="nil"/>
              <w:left w:val="nil"/>
              <w:bottom w:val="single" w:sz="4" w:space="0" w:color="auto"/>
              <w:right w:val="single" w:sz="4" w:space="0" w:color="auto"/>
            </w:tcBorders>
            <w:shd w:val="clear" w:color="auto" w:fill="auto"/>
            <w:noWrap/>
            <w:vAlign w:val="center"/>
            <w:hideMark/>
          </w:tcPr>
          <w:p w14:paraId="6400573F" w14:textId="09FC3317"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2,000.00</w:t>
            </w:r>
          </w:p>
        </w:tc>
        <w:tc>
          <w:tcPr>
            <w:tcW w:w="971" w:type="dxa"/>
            <w:tcBorders>
              <w:top w:val="nil"/>
              <w:left w:val="nil"/>
              <w:bottom w:val="single" w:sz="4" w:space="0" w:color="auto"/>
              <w:right w:val="single" w:sz="4" w:space="0" w:color="auto"/>
            </w:tcBorders>
            <w:shd w:val="clear" w:color="auto" w:fill="auto"/>
            <w:noWrap/>
            <w:vAlign w:val="center"/>
            <w:hideMark/>
          </w:tcPr>
          <w:p w14:paraId="7C1FE559" w14:textId="77777777"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76.5</w:t>
            </w:r>
          </w:p>
        </w:tc>
        <w:tc>
          <w:tcPr>
            <w:tcW w:w="741" w:type="dxa"/>
            <w:tcBorders>
              <w:top w:val="nil"/>
              <w:left w:val="nil"/>
              <w:bottom w:val="single" w:sz="4" w:space="0" w:color="auto"/>
              <w:right w:val="single" w:sz="4" w:space="0" w:color="auto"/>
            </w:tcBorders>
            <w:shd w:val="clear" w:color="auto" w:fill="auto"/>
            <w:noWrap/>
            <w:vAlign w:val="center"/>
            <w:hideMark/>
          </w:tcPr>
          <w:p w14:paraId="6EAE82E3" w14:textId="6D721F2F"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2,166.00</w:t>
            </w:r>
          </w:p>
        </w:tc>
        <w:tc>
          <w:tcPr>
            <w:tcW w:w="972" w:type="dxa"/>
            <w:tcBorders>
              <w:top w:val="nil"/>
              <w:left w:val="nil"/>
              <w:bottom w:val="single" w:sz="4" w:space="0" w:color="auto"/>
              <w:right w:val="single" w:sz="4" w:space="0" w:color="auto"/>
            </w:tcBorders>
            <w:shd w:val="clear" w:color="auto" w:fill="auto"/>
            <w:noWrap/>
            <w:vAlign w:val="center"/>
            <w:hideMark/>
          </w:tcPr>
          <w:p w14:paraId="37E02C89" w14:textId="77777777"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78</w:t>
            </w:r>
          </w:p>
        </w:tc>
        <w:tc>
          <w:tcPr>
            <w:tcW w:w="741" w:type="dxa"/>
            <w:tcBorders>
              <w:top w:val="nil"/>
              <w:left w:val="nil"/>
              <w:bottom w:val="single" w:sz="4" w:space="0" w:color="auto"/>
              <w:right w:val="single" w:sz="4" w:space="0" w:color="auto"/>
            </w:tcBorders>
            <w:shd w:val="clear" w:color="auto" w:fill="auto"/>
            <w:noWrap/>
            <w:vAlign w:val="center"/>
            <w:hideMark/>
          </w:tcPr>
          <w:p w14:paraId="2E19572B" w14:textId="38A4AC64"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2,345.78</w:t>
            </w:r>
          </w:p>
        </w:tc>
        <w:tc>
          <w:tcPr>
            <w:tcW w:w="972" w:type="dxa"/>
            <w:tcBorders>
              <w:top w:val="nil"/>
              <w:left w:val="nil"/>
              <w:bottom w:val="single" w:sz="4" w:space="0" w:color="auto"/>
              <w:right w:val="single" w:sz="4" w:space="0" w:color="auto"/>
            </w:tcBorders>
            <w:shd w:val="clear" w:color="auto" w:fill="auto"/>
            <w:noWrap/>
            <w:vAlign w:val="center"/>
            <w:hideMark/>
          </w:tcPr>
          <w:p w14:paraId="1D31C678" w14:textId="77777777"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80</w:t>
            </w:r>
          </w:p>
        </w:tc>
        <w:tc>
          <w:tcPr>
            <w:tcW w:w="741" w:type="dxa"/>
            <w:tcBorders>
              <w:top w:val="nil"/>
              <w:left w:val="nil"/>
              <w:bottom w:val="single" w:sz="4" w:space="0" w:color="auto"/>
              <w:right w:val="single" w:sz="4" w:space="0" w:color="auto"/>
            </w:tcBorders>
            <w:shd w:val="clear" w:color="auto" w:fill="auto"/>
            <w:noWrap/>
            <w:vAlign w:val="center"/>
            <w:hideMark/>
          </w:tcPr>
          <w:p w14:paraId="1997A5C4" w14:textId="7319115F"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2,540.48</w:t>
            </w:r>
          </w:p>
        </w:tc>
        <w:tc>
          <w:tcPr>
            <w:tcW w:w="972" w:type="dxa"/>
            <w:tcBorders>
              <w:top w:val="nil"/>
              <w:left w:val="nil"/>
              <w:bottom w:val="single" w:sz="4" w:space="0" w:color="auto"/>
              <w:right w:val="single" w:sz="4" w:space="0" w:color="auto"/>
            </w:tcBorders>
            <w:shd w:val="clear" w:color="auto" w:fill="auto"/>
            <w:noWrap/>
            <w:vAlign w:val="center"/>
            <w:hideMark/>
          </w:tcPr>
          <w:p w14:paraId="69BEFE35" w14:textId="77777777"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81</w:t>
            </w:r>
          </w:p>
        </w:tc>
        <w:tc>
          <w:tcPr>
            <w:tcW w:w="741" w:type="dxa"/>
            <w:tcBorders>
              <w:top w:val="nil"/>
              <w:left w:val="nil"/>
              <w:bottom w:val="single" w:sz="4" w:space="0" w:color="auto"/>
              <w:right w:val="single" w:sz="4" w:space="0" w:color="auto"/>
            </w:tcBorders>
            <w:shd w:val="clear" w:color="auto" w:fill="auto"/>
            <w:noWrap/>
            <w:vAlign w:val="center"/>
            <w:hideMark/>
          </w:tcPr>
          <w:p w14:paraId="5F2B2552"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2751</w:t>
            </w:r>
          </w:p>
        </w:tc>
      </w:tr>
      <w:tr w:rsidR="001B7A3B" w:rsidRPr="00315E83" w14:paraId="3F4D1B21" w14:textId="77777777" w:rsidTr="00DE1901">
        <w:trPr>
          <w:trHeight w:val="248"/>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16F5F32" w14:textId="77777777" w:rsidR="00A913F9" w:rsidRPr="00315E83" w:rsidRDefault="00A913F9" w:rsidP="00A448E4">
            <w:pPr>
              <w:rPr>
                <w:rFonts w:eastAsia="Times New Roman" w:cs="Calibri"/>
                <w:color w:val="000000"/>
                <w:sz w:val="20"/>
                <w:szCs w:val="20"/>
                <w:lang w:val="en-US"/>
              </w:rPr>
            </w:pPr>
            <w:r w:rsidRPr="00315E83">
              <w:rPr>
                <w:rFonts w:eastAsia="Calibri" w:cs="Calibri"/>
                <w:color w:val="000000"/>
                <w:sz w:val="20"/>
                <w:szCs w:val="20"/>
                <w:lang w:val="es-MX"/>
              </w:rPr>
              <w:t>Silla</w:t>
            </w:r>
          </w:p>
        </w:tc>
        <w:tc>
          <w:tcPr>
            <w:tcW w:w="971" w:type="dxa"/>
            <w:tcBorders>
              <w:top w:val="nil"/>
              <w:left w:val="nil"/>
              <w:bottom w:val="single" w:sz="4" w:space="0" w:color="auto"/>
              <w:right w:val="single" w:sz="4" w:space="0" w:color="auto"/>
            </w:tcBorders>
            <w:shd w:val="clear" w:color="auto" w:fill="auto"/>
            <w:noWrap/>
            <w:vAlign w:val="center"/>
            <w:hideMark/>
          </w:tcPr>
          <w:p w14:paraId="08A3E7D2" w14:textId="77777777"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140</w:t>
            </w:r>
          </w:p>
        </w:tc>
        <w:tc>
          <w:tcPr>
            <w:tcW w:w="741" w:type="dxa"/>
            <w:tcBorders>
              <w:top w:val="nil"/>
              <w:left w:val="nil"/>
              <w:bottom w:val="single" w:sz="4" w:space="0" w:color="auto"/>
              <w:right w:val="single" w:sz="4" w:space="0" w:color="auto"/>
            </w:tcBorders>
            <w:shd w:val="clear" w:color="auto" w:fill="auto"/>
            <w:noWrap/>
            <w:vAlign w:val="center"/>
            <w:hideMark/>
          </w:tcPr>
          <w:p w14:paraId="130110EC" w14:textId="0DF40605"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500.00</w:t>
            </w:r>
          </w:p>
        </w:tc>
        <w:tc>
          <w:tcPr>
            <w:tcW w:w="971" w:type="dxa"/>
            <w:tcBorders>
              <w:top w:val="nil"/>
              <w:left w:val="nil"/>
              <w:bottom w:val="single" w:sz="4" w:space="0" w:color="auto"/>
              <w:right w:val="single" w:sz="4" w:space="0" w:color="auto"/>
            </w:tcBorders>
            <w:shd w:val="clear" w:color="auto" w:fill="auto"/>
            <w:noWrap/>
            <w:vAlign w:val="center"/>
            <w:hideMark/>
          </w:tcPr>
          <w:p w14:paraId="2AF2F8F7"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142.8</w:t>
            </w:r>
          </w:p>
        </w:tc>
        <w:tc>
          <w:tcPr>
            <w:tcW w:w="741" w:type="dxa"/>
            <w:tcBorders>
              <w:top w:val="nil"/>
              <w:left w:val="nil"/>
              <w:bottom w:val="single" w:sz="4" w:space="0" w:color="auto"/>
              <w:right w:val="single" w:sz="4" w:space="0" w:color="auto"/>
            </w:tcBorders>
            <w:shd w:val="clear" w:color="auto" w:fill="auto"/>
            <w:noWrap/>
            <w:vAlign w:val="center"/>
            <w:hideMark/>
          </w:tcPr>
          <w:p w14:paraId="4645DD4B" w14:textId="089183B4"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541.50</w:t>
            </w:r>
          </w:p>
        </w:tc>
        <w:tc>
          <w:tcPr>
            <w:tcW w:w="972" w:type="dxa"/>
            <w:tcBorders>
              <w:top w:val="nil"/>
              <w:left w:val="nil"/>
              <w:bottom w:val="single" w:sz="4" w:space="0" w:color="auto"/>
              <w:right w:val="single" w:sz="4" w:space="0" w:color="auto"/>
            </w:tcBorders>
            <w:shd w:val="clear" w:color="auto" w:fill="auto"/>
            <w:noWrap/>
            <w:vAlign w:val="center"/>
            <w:hideMark/>
          </w:tcPr>
          <w:p w14:paraId="01475D9E"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146</w:t>
            </w:r>
          </w:p>
        </w:tc>
        <w:tc>
          <w:tcPr>
            <w:tcW w:w="741" w:type="dxa"/>
            <w:tcBorders>
              <w:top w:val="nil"/>
              <w:left w:val="nil"/>
              <w:bottom w:val="single" w:sz="4" w:space="0" w:color="auto"/>
              <w:right w:val="single" w:sz="4" w:space="0" w:color="auto"/>
            </w:tcBorders>
            <w:shd w:val="clear" w:color="auto" w:fill="auto"/>
            <w:noWrap/>
            <w:vAlign w:val="center"/>
            <w:hideMark/>
          </w:tcPr>
          <w:p w14:paraId="29DF21EF" w14:textId="3EAC6920"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586.44</w:t>
            </w:r>
          </w:p>
        </w:tc>
        <w:tc>
          <w:tcPr>
            <w:tcW w:w="972" w:type="dxa"/>
            <w:tcBorders>
              <w:top w:val="nil"/>
              <w:left w:val="nil"/>
              <w:bottom w:val="single" w:sz="4" w:space="0" w:color="auto"/>
              <w:right w:val="single" w:sz="4" w:space="0" w:color="auto"/>
            </w:tcBorders>
            <w:shd w:val="clear" w:color="auto" w:fill="auto"/>
            <w:noWrap/>
            <w:vAlign w:val="center"/>
            <w:hideMark/>
          </w:tcPr>
          <w:p w14:paraId="702595C1"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149</w:t>
            </w:r>
          </w:p>
        </w:tc>
        <w:tc>
          <w:tcPr>
            <w:tcW w:w="741" w:type="dxa"/>
            <w:tcBorders>
              <w:top w:val="nil"/>
              <w:left w:val="nil"/>
              <w:bottom w:val="single" w:sz="4" w:space="0" w:color="auto"/>
              <w:right w:val="single" w:sz="4" w:space="0" w:color="auto"/>
            </w:tcBorders>
            <w:shd w:val="clear" w:color="auto" w:fill="auto"/>
            <w:noWrap/>
            <w:vAlign w:val="center"/>
            <w:hideMark/>
          </w:tcPr>
          <w:p w14:paraId="6CEF00D6" w14:textId="6564A35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635.12</w:t>
            </w:r>
          </w:p>
        </w:tc>
        <w:tc>
          <w:tcPr>
            <w:tcW w:w="972" w:type="dxa"/>
            <w:tcBorders>
              <w:top w:val="nil"/>
              <w:left w:val="nil"/>
              <w:bottom w:val="single" w:sz="4" w:space="0" w:color="auto"/>
              <w:right w:val="single" w:sz="4" w:space="0" w:color="auto"/>
            </w:tcBorders>
            <w:shd w:val="clear" w:color="auto" w:fill="auto"/>
            <w:noWrap/>
            <w:vAlign w:val="center"/>
            <w:hideMark/>
          </w:tcPr>
          <w:p w14:paraId="280013BF"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152</w:t>
            </w:r>
          </w:p>
        </w:tc>
        <w:tc>
          <w:tcPr>
            <w:tcW w:w="741" w:type="dxa"/>
            <w:tcBorders>
              <w:top w:val="nil"/>
              <w:left w:val="nil"/>
              <w:bottom w:val="single" w:sz="4" w:space="0" w:color="auto"/>
              <w:right w:val="single" w:sz="4" w:space="0" w:color="auto"/>
            </w:tcBorders>
            <w:shd w:val="clear" w:color="auto" w:fill="auto"/>
            <w:noWrap/>
            <w:vAlign w:val="center"/>
            <w:hideMark/>
          </w:tcPr>
          <w:p w14:paraId="26023F8F"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688</w:t>
            </w:r>
          </w:p>
        </w:tc>
      </w:tr>
      <w:tr w:rsidR="001B7A3B" w:rsidRPr="00315E83" w14:paraId="7C12996F" w14:textId="77777777" w:rsidTr="00DE1901">
        <w:trPr>
          <w:trHeight w:val="248"/>
          <w:jc w:val="center"/>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0C169416" w14:textId="77777777" w:rsidR="00A913F9" w:rsidRPr="00315E83" w:rsidRDefault="00A913F9" w:rsidP="00A448E4">
            <w:pPr>
              <w:rPr>
                <w:rFonts w:eastAsia="Times New Roman" w:cs="Calibri"/>
                <w:color w:val="000000"/>
                <w:sz w:val="20"/>
                <w:szCs w:val="20"/>
                <w:lang w:val="en-US"/>
              </w:rPr>
            </w:pPr>
            <w:r w:rsidRPr="00315E83">
              <w:rPr>
                <w:rFonts w:eastAsia="Calibri" w:cs="Calibri"/>
                <w:color w:val="000000"/>
                <w:sz w:val="20"/>
                <w:szCs w:val="20"/>
                <w:lang w:val="es-MX"/>
              </w:rPr>
              <w:t>Muebles de cocina</w:t>
            </w:r>
          </w:p>
        </w:tc>
        <w:tc>
          <w:tcPr>
            <w:tcW w:w="971" w:type="dxa"/>
            <w:tcBorders>
              <w:top w:val="nil"/>
              <w:left w:val="nil"/>
              <w:bottom w:val="single" w:sz="4" w:space="0" w:color="auto"/>
              <w:right w:val="single" w:sz="4" w:space="0" w:color="auto"/>
            </w:tcBorders>
            <w:shd w:val="clear" w:color="auto" w:fill="auto"/>
            <w:noWrap/>
            <w:vAlign w:val="center"/>
            <w:hideMark/>
          </w:tcPr>
          <w:p w14:paraId="593BD453" w14:textId="77777777"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40</w:t>
            </w:r>
          </w:p>
        </w:tc>
        <w:tc>
          <w:tcPr>
            <w:tcW w:w="741" w:type="dxa"/>
            <w:tcBorders>
              <w:top w:val="nil"/>
              <w:left w:val="nil"/>
              <w:bottom w:val="single" w:sz="4" w:space="0" w:color="auto"/>
              <w:right w:val="single" w:sz="4" w:space="0" w:color="auto"/>
            </w:tcBorders>
            <w:shd w:val="clear" w:color="auto" w:fill="auto"/>
            <w:noWrap/>
            <w:vAlign w:val="center"/>
            <w:hideMark/>
          </w:tcPr>
          <w:p w14:paraId="674D672A" w14:textId="52B48083"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3,750.00</w:t>
            </w:r>
          </w:p>
        </w:tc>
        <w:tc>
          <w:tcPr>
            <w:tcW w:w="971" w:type="dxa"/>
            <w:tcBorders>
              <w:top w:val="nil"/>
              <w:left w:val="nil"/>
              <w:bottom w:val="single" w:sz="4" w:space="0" w:color="auto"/>
              <w:right w:val="single" w:sz="4" w:space="0" w:color="auto"/>
            </w:tcBorders>
            <w:shd w:val="clear" w:color="auto" w:fill="auto"/>
            <w:noWrap/>
            <w:vAlign w:val="center"/>
            <w:hideMark/>
          </w:tcPr>
          <w:p w14:paraId="1F7BAF7E"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40.8</w:t>
            </w:r>
          </w:p>
        </w:tc>
        <w:tc>
          <w:tcPr>
            <w:tcW w:w="741" w:type="dxa"/>
            <w:tcBorders>
              <w:top w:val="nil"/>
              <w:left w:val="nil"/>
              <w:bottom w:val="single" w:sz="4" w:space="0" w:color="auto"/>
              <w:right w:val="single" w:sz="4" w:space="0" w:color="auto"/>
            </w:tcBorders>
            <w:shd w:val="clear" w:color="auto" w:fill="auto"/>
            <w:noWrap/>
            <w:vAlign w:val="center"/>
            <w:hideMark/>
          </w:tcPr>
          <w:p w14:paraId="67084A90" w14:textId="7DB75659"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4,061.25</w:t>
            </w:r>
          </w:p>
        </w:tc>
        <w:tc>
          <w:tcPr>
            <w:tcW w:w="972" w:type="dxa"/>
            <w:tcBorders>
              <w:top w:val="nil"/>
              <w:left w:val="nil"/>
              <w:bottom w:val="single" w:sz="4" w:space="0" w:color="auto"/>
              <w:right w:val="single" w:sz="4" w:space="0" w:color="auto"/>
            </w:tcBorders>
            <w:shd w:val="clear" w:color="auto" w:fill="auto"/>
            <w:noWrap/>
            <w:vAlign w:val="center"/>
            <w:hideMark/>
          </w:tcPr>
          <w:p w14:paraId="442175B1"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42</w:t>
            </w:r>
          </w:p>
        </w:tc>
        <w:tc>
          <w:tcPr>
            <w:tcW w:w="741" w:type="dxa"/>
            <w:tcBorders>
              <w:top w:val="nil"/>
              <w:left w:val="nil"/>
              <w:bottom w:val="single" w:sz="4" w:space="0" w:color="auto"/>
              <w:right w:val="single" w:sz="4" w:space="0" w:color="auto"/>
            </w:tcBorders>
            <w:shd w:val="clear" w:color="auto" w:fill="auto"/>
            <w:noWrap/>
            <w:vAlign w:val="center"/>
            <w:hideMark/>
          </w:tcPr>
          <w:p w14:paraId="52ACD90C" w14:textId="17069096"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4,398.33</w:t>
            </w:r>
          </w:p>
        </w:tc>
        <w:tc>
          <w:tcPr>
            <w:tcW w:w="972" w:type="dxa"/>
            <w:tcBorders>
              <w:top w:val="nil"/>
              <w:left w:val="nil"/>
              <w:bottom w:val="single" w:sz="4" w:space="0" w:color="auto"/>
              <w:right w:val="single" w:sz="4" w:space="0" w:color="auto"/>
            </w:tcBorders>
            <w:shd w:val="clear" w:color="auto" w:fill="auto"/>
            <w:noWrap/>
            <w:vAlign w:val="center"/>
            <w:hideMark/>
          </w:tcPr>
          <w:p w14:paraId="4C0F81B7"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42</w:t>
            </w:r>
          </w:p>
        </w:tc>
        <w:tc>
          <w:tcPr>
            <w:tcW w:w="741" w:type="dxa"/>
            <w:tcBorders>
              <w:top w:val="nil"/>
              <w:left w:val="nil"/>
              <w:bottom w:val="single" w:sz="4" w:space="0" w:color="auto"/>
              <w:right w:val="single" w:sz="4" w:space="0" w:color="auto"/>
            </w:tcBorders>
            <w:shd w:val="clear" w:color="auto" w:fill="auto"/>
            <w:noWrap/>
            <w:vAlign w:val="center"/>
            <w:hideMark/>
          </w:tcPr>
          <w:p w14:paraId="09F039F4" w14:textId="0E96C851"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4,763.40</w:t>
            </w:r>
          </w:p>
        </w:tc>
        <w:tc>
          <w:tcPr>
            <w:tcW w:w="972" w:type="dxa"/>
            <w:tcBorders>
              <w:top w:val="nil"/>
              <w:left w:val="nil"/>
              <w:bottom w:val="single" w:sz="4" w:space="0" w:color="auto"/>
              <w:right w:val="single" w:sz="4" w:space="0" w:color="auto"/>
            </w:tcBorders>
            <w:shd w:val="clear" w:color="auto" w:fill="auto"/>
            <w:noWrap/>
            <w:vAlign w:val="center"/>
            <w:hideMark/>
          </w:tcPr>
          <w:p w14:paraId="5FEBEB67"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43</w:t>
            </w:r>
          </w:p>
        </w:tc>
        <w:tc>
          <w:tcPr>
            <w:tcW w:w="741" w:type="dxa"/>
            <w:tcBorders>
              <w:top w:val="nil"/>
              <w:left w:val="nil"/>
              <w:bottom w:val="single" w:sz="4" w:space="0" w:color="auto"/>
              <w:right w:val="single" w:sz="4" w:space="0" w:color="auto"/>
            </w:tcBorders>
            <w:shd w:val="clear" w:color="auto" w:fill="auto"/>
            <w:noWrap/>
            <w:vAlign w:val="center"/>
            <w:hideMark/>
          </w:tcPr>
          <w:p w14:paraId="78B2BD3C"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5159</w:t>
            </w:r>
          </w:p>
        </w:tc>
      </w:tr>
      <w:tr w:rsidR="001B7A3B" w:rsidRPr="00315E83" w14:paraId="6D4CCD0E" w14:textId="77777777" w:rsidTr="00DE1901">
        <w:trPr>
          <w:trHeight w:val="248"/>
          <w:jc w:val="center"/>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5343A" w14:textId="77777777" w:rsidR="00A913F9" w:rsidRPr="00315E83" w:rsidRDefault="00A913F9" w:rsidP="00A448E4">
            <w:pPr>
              <w:rPr>
                <w:rFonts w:eastAsia="Times New Roman" w:cs="Calibri"/>
                <w:color w:val="000000"/>
                <w:sz w:val="20"/>
                <w:szCs w:val="20"/>
                <w:lang w:val="en-US"/>
              </w:rPr>
            </w:pPr>
            <w:r w:rsidRPr="00315E83">
              <w:rPr>
                <w:rFonts w:eastAsia="Calibri" w:cs="Calibri"/>
                <w:color w:val="000000"/>
                <w:sz w:val="20"/>
                <w:szCs w:val="20"/>
                <w:lang w:val="es-MX"/>
              </w:rPr>
              <w:t>Salas completas</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18D7B" w14:textId="77777777"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40</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D7DA1" w14:textId="23151DCC"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7,500.00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94A14"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40.8</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BAAC6" w14:textId="2C5DD36C"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8,122.50</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3342D"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42</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57404" w14:textId="49E82BA5"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8,796.67</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0BD36"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42</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7688D" w14:textId="10A32936"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9,526.79</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2E24F"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43</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0C404"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10318</w:t>
            </w:r>
          </w:p>
        </w:tc>
      </w:tr>
      <w:tr w:rsidR="001B7A3B" w:rsidRPr="00315E83" w14:paraId="1839DDEC" w14:textId="77777777" w:rsidTr="00DE1901">
        <w:trPr>
          <w:trHeight w:val="248"/>
          <w:jc w:val="center"/>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378D0" w14:textId="77777777" w:rsidR="00A913F9" w:rsidRPr="00315E83" w:rsidRDefault="00A913F9" w:rsidP="00A448E4">
            <w:pPr>
              <w:rPr>
                <w:rFonts w:eastAsia="Times New Roman" w:cs="Calibri"/>
                <w:color w:val="000000"/>
                <w:sz w:val="20"/>
                <w:szCs w:val="20"/>
                <w:lang w:val="en-US"/>
              </w:rPr>
            </w:pPr>
            <w:r w:rsidRPr="00315E83">
              <w:rPr>
                <w:rFonts w:eastAsia="Calibri" w:cs="Calibri"/>
                <w:color w:val="000000"/>
                <w:sz w:val="20"/>
                <w:szCs w:val="20"/>
                <w:lang w:val="es-MX"/>
              </w:rPr>
              <w:t>Closet</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E9E9A" w14:textId="77777777"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45</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74806" w14:textId="22B06AF2" w:rsidR="00A913F9" w:rsidRPr="00315E83" w:rsidRDefault="00A913F9" w:rsidP="002B420C">
            <w:pPr>
              <w:jc w:val="center"/>
              <w:rPr>
                <w:rFonts w:eastAsia="Times New Roman" w:cs="Calibri"/>
                <w:color w:val="000000"/>
                <w:sz w:val="20"/>
                <w:szCs w:val="20"/>
                <w:lang w:val="en-US"/>
              </w:rPr>
            </w:pPr>
            <w:r w:rsidRPr="00315E83">
              <w:rPr>
                <w:rFonts w:eastAsia="Calibri" w:cs="Calibri"/>
                <w:color w:val="000000"/>
                <w:sz w:val="20"/>
                <w:szCs w:val="20"/>
                <w:lang w:val="es-MX"/>
              </w:rPr>
              <w:t>4,000.00</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2CBFF"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45.9</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8C9DC" w14:textId="5593521D"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4,332.00</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4B6B0"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47</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17FDD" w14:textId="222F2733"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4,691.56</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319ED"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48</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66E5D" w14:textId="3BAF9138"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5,080.96</w:t>
            </w:r>
          </w:p>
        </w:tc>
        <w:tc>
          <w:tcPr>
            <w:tcW w:w="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4DAC0"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49</w:t>
            </w:r>
          </w:p>
        </w:tc>
        <w:tc>
          <w:tcPr>
            <w:tcW w:w="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8BFFC"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5503</w:t>
            </w:r>
          </w:p>
        </w:tc>
      </w:tr>
      <w:tr w:rsidR="001B7A3B" w:rsidRPr="00315E83" w14:paraId="716BD862" w14:textId="77777777" w:rsidTr="00DE1901">
        <w:trPr>
          <w:trHeight w:val="248"/>
          <w:jc w:val="center"/>
        </w:trPr>
        <w:tc>
          <w:tcPr>
            <w:tcW w:w="9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036320" w14:textId="77777777" w:rsidR="00A913F9" w:rsidRPr="00315E83" w:rsidRDefault="00A913F9" w:rsidP="00A448E4">
            <w:pPr>
              <w:rPr>
                <w:rFonts w:eastAsia="Times New Roman" w:cs="Calibri"/>
                <w:color w:val="000000"/>
                <w:sz w:val="20"/>
                <w:szCs w:val="20"/>
                <w:lang w:val="en-US"/>
              </w:rPr>
            </w:pPr>
            <w:r w:rsidRPr="00315E83">
              <w:rPr>
                <w:rFonts w:eastAsia="Times New Roman" w:cs="Calibri"/>
                <w:color w:val="000000"/>
                <w:sz w:val="20"/>
                <w:szCs w:val="20"/>
                <w:lang w:val="en-US"/>
              </w:rPr>
              <w:t>Ventanas</w:t>
            </w:r>
          </w:p>
        </w:tc>
        <w:tc>
          <w:tcPr>
            <w:tcW w:w="971" w:type="dxa"/>
            <w:tcBorders>
              <w:top w:val="single" w:sz="4" w:space="0" w:color="auto"/>
              <w:left w:val="nil"/>
              <w:bottom w:val="single" w:sz="4" w:space="0" w:color="auto"/>
              <w:right w:val="single" w:sz="4" w:space="0" w:color="auto"/>
            </w:tcBorders>
            <w:shd w:val="clear" w:color="000000" w:fill="FFFFFF"/>
            <w:noWrap/>
            <w:vAlign w:val="center"/>
            <w:hideMark/>
          </w:tcPr>
          <w:p w14:paraId="3FFEABE6"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65</w:t>
            </w:r>
          </w:p>
        </w:tc>
        <w:tc>
          <w:tcPr>
            <w:tcW w:w="741" w:type="dxa"/>
            <w:tcBorders>
              <w:top w:val="single" w:sz="4" w:space="0" w:color="auto"/>
              <w:left w:val="nil"/>
              <w:bottom w:val="single" w:sz="4" w:space="0" w:color="auto"/>
              <w:right w:val="single" w:sz="4" w:space="0" w:color="auto"/>
            </w:tcBorders>
            <w:shd w:val="clear" w:color="000000" w:fill="FFFFFF"/>
            <w:noWrap/>
            <w:vAlign w:val="center"/>
            <w:hideMark/>
          </w:tcPr>
          <w:p w14:paraId="28157857" w14:textId="40D4538B"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1,200.00</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14:paraId="5AB656A7"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66.3</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20273596" w14:textId="09BBE636"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1,299.60</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1B3F8B12"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68</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6FC6E144" w14:textId="02181CBC"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1,407.47</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3BBCE298"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69</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584DA27B" w14:textId="60DCAF69"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1,524.29</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14:paraId="355F2A8A"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70</w:t>
            </w:r>
          </w:p>
        </w:tc>
        <w:tc>
          <w:tcPr>
            <w:tcW w:w="741" w:type="dxa"/>
            <w:tcBorders>
              <w:top w:val="single" w:sz="4" w:space="0" w:color="auto"/>
              <w:left w:val="nil"/>
              <w:bottom w:val="single" w:sz="4" w:space="0" w:color="auto"/>
              <w:right w:val="single" w:sz="4" w:space="0" w:color="auto"/>
            </w:tcBorders>
            <w:shd w:val="clear" w:color="auto" w:fill="auto"/>
            <w:noWrap/>
            <w:vAlign w:val="center"/>
            <w:hideMark/>
          </w:tcPr>
          <w:p w14:paraId="1EEFD284"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1651</w:t>
            </w:r>
          </w:p>
        </w:tc>
      </w:tr>
      <w:tr w:rsidR="001B7A3B" w:rsidRPr="00315E83" w14:paraId="53056940" w14:textId="77777777" w:rsidTr="00DE1901">
        <w:trPr>
          <w:trHeight w:val="248"/>
          <w:jc w:val="center"/>
        </w:trPr>
        <w:tc>
          <w:tcPr>
            <w:tcW w:w="971" w:type="dxa"/>
            <w:tcBorders>
              <w:top w:val="nil"/>
              <w:left w:val="single" w:sz="4" w:space="0" w:color="auto"/>
              <w:bottom w:val="single" w:sz="4" w:space="0" w:color="auto"/>
              <w:right w:val="single" w:sz="4" w:space="0" w:color="auto"/>
            </w:tcBorders>
            <w:shd w:val="clear" w:color="000000" w:fill="FFFFFF"/>
            <w:noWrap/>
            <w:vAlign w:val="center"/>
            <w:hideMark/>
          </w:tcPr>
          <w:p w14:paraId="51591DEA" w14:textId="77777777" w:rsidR="00A913F9" w:rsidRPr="00315E83" w:rsidRDefault="00A913F9" w:rsidP="00A448E4">
            <w:pPr>
              <w:rPr>
                <w:rFonts w:eastAsia="Times New Roman" w:cs="Calibri"/>
                <w:color w:val="000000"/>
                <w:sz w:val="20"/>
                <w:szCs w:val="20"/>
                <w:lang w:val="en-US"/>
              </w:rPr>
            </w:pPr>
            <w:r w:rsidRPr="00315E83">
              <w:rPr>
                <w:rFonts w:eastAsia="Times New Roman" w:cs="Calibri"/>
                <w:color w:val="000000"/>
                <w:sz w:val="20"/>
                <w:szCs w:val="20"/>
                <w:lang w:val="en-US"/>
              </w:rPr>
              <w:t>Puertas</w:t>
            </w:r>
          </w:p>
        </w:tc>
        <w:tc>
          <w:tcPr>
            <w:tcW w:w="971" w:type="dxa"/>
            <w:tcBorders>
              <w:top w:val="nil"/>
              <w:left w:val="nil"/>
              <w:bottom w:val="single" w:sz="4" w:space="0" w:color="auto"/>
              <w:right w:val="single" w:sz="4" w:space="0" w:color="auto"/>
            </w:tcBorders>
            <w:shd w:val="clear" w:color="000000" w:fill="FFFFFF"/>
            <w:noWrap/>
            <w:vAlign w:val="center"/>
            <w:hideMark/>
          </w:tcPr>
          <w:p w14:paraId="62DD6CA7"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70</w:t>
            </w:r>
          </w:p>
        </w:tc>
        <w:tc>
          <w:tcPr>
            <w:tcW w:w="741" w:type="dxa"/>
            <w:tcBorders>
              <w:top w:val="nil"/>
              <w:left w:val="nil"/>
              <w:bottom w:val="single" w:sz="4" w:space="0" w:color="auto"/>
              <w:right w:val="single" w:sz="4" w:space="0" w:color="auto"/>
            </w:tcBorders>
            <w:shd w:val="clear" w:color="000000" w:fill="FFFFFF"/>
            <w:noWrap/>
            <w:vAlign w:val="center"/>
            <w:hideMark/>
          </w:tcPr>
          <w:p w14:paraId="639E29EB" w14:textId="41CE7351"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2,500.00</w:t>
            </w:r>
          </w:p>
        </w:tc>
        <w:tc>
          <w:tcPr>
            <w:tcW w:w="971" w:type="dxa"/>
            <w:tcBorders>
              <w:top w:val="nil"/>
              <w:left w:val="nil"/>
              <w:bottom w:val="single" w:sz="4" w:space="0" w:color="auto"/>
              <w:right w:val="single" w:sz="4" w:space="0" w:color="auto"/>
            </w:tcBorders>
            <w:shd w:val="clear" w:color="auto" w:fill="auto"/>
            <w:noWrap/>
            <w:vAlign w:val="center"/>
            <w:hideMark/>
          </w:tcPr>
          <w:p w14:paraId="45BB01C0"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71.4</w:t>
            </w:r>
          </w:p>
        </w:tc>
        <w:tc>
          <w:tcPr>
            <w:tcW w:w="741" w:type="dxa"/>
            <w:tcBorders>
              <w:top w:val="nil"/>
              <w:left w:val="nil"/>
              <w:bottom w:val="single" w:sz="4" w:space="0" w:color="auto"/>
              <w:right w:val="single" w:sz="4" w:space="0" w:color="auto"/>
            </w:tcBorders>
            <w:shd w:val="clear" w:color="auto" w:fill="auto"/>
            <w:noWrap/>
            <w:vAlign w:val="center"/>
            <w:hideMark/>
          </w:tcPr>
          <w:p w14:paraId="323EF360" w14:textId="0CC66A39"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2,707.50</w:t>
            </w:r>
          </w:p>
        </w:tc>
        <w:tc>
          <w:tcPr>
            <w:tcW w:w="972" w:type="dxa"/>
            <w:tcBorders>
              <w:top w:val="nil"/>
              <w:left w:val="nil"/>
              <w:bottom w:val="single" w:sz="4" w:space="0" w:color="auto"/>
              <w:right w:val="single" w:sz="4" w:space="0" w:color="auto"/>
            </w:tcBorders>
            <w:shd w:val="clear" w:color="auto" w:fill="auto"/>
            <w:noWrap/>
            <w:vAlign w:val="center"/>
            <w:hideMark/>
          </w:tcPr>
          <w:p w14:paraId="340B6E6F"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73</w:t>
            </w:r>
          </w:p>
        </w:tc>
        <w:tc>
          <w:tcPr>
            <w:tcW w:w="741" w:type="dxa"/>
            <w:tcBorders>
              <w:top w:val="nil"/>
              <w:left w:val="nil"/>
              <w:bottom w:val="single" w:sz="4" w:space="0" w:color="auto"/>
              <w:right w:val="single" w:sz="4" w:space="0" w:color="auto"/>
            </w:tcBorders>
            <w:shd w:val="clear" w:color="auto" w:fill="auto"/>
            <w:noWrap/>
            <w:vAlign w:val="center"/>
            <w:hideMark/>
          </w:tcPr>
          <w:p w14:paraId="359879E2" w14:textId="3269A3FD"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2,932.22</w:t>
            </w:r>
          </w:p>
        </w:tc>
        <w:tc>
          <w:tcPr>
            <w:tcW w:w="972" w:type="dxa"/>
            <w:tcBorders>
              <w:top w:val="nil"/>
              <w:left w:val="nil"/>
              <w:bottom w:val="single" w:sz="4" w:space="0" w:color="auto"/>
              <w:right w:val="single" w:sz="4" w:space="0" w:color="auto"/>
            </w:tcBorders>
            <w:shd w:val="clear" w:color="auto" w:fill="auto"/>
            <w:noWrap/>
            <w:vAlign w:val="center"/>
            <w:hideMark/>
          </w:tcPr>
          <w:p w14:paraId="3588999C"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74</w:t>
            </w:r>
          </w:p>
        </w:tc>
        <w:tc>
          <w:tcPr>
            <w:tcW w:w="741" w:type="dxa"/>
            <w:tcBorders>
              <w:top w:val="nil"/>
              <w:left w:val="nil"/>
              <w:bottom w:val="single" w:sz="4" w:space="0" w:color="auto"/>
              <w:right w:val="single" w:sz="4" w:space="0" w:color="auto"/>
            </w:tcBorders>
            <w:shd w:val="clear" w:color="auto" w:fill="auto"/>
            <w:noWrap/>
            <w:vAlign w:val="center"/>
            <w:hideMark/>
          </w:tcPr>
          <w:p w14:paraId="5479CC96" w14:textId="34DA292A"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3,175.60</w:t>
            </w:r>
          </w:p>
        </w:tc>
        <w:tc>
          <w:tcPr>
            <w:tcW w:w="972" w:type="dxa"/>
            <w:tcBorders>
              <w:top w:val="nil"/>
              <w:left w:val="nil"/>
              <w:bottom w:val="single" w:sz="4" w:space="0" w:color="auto"/>
              <w:right w:val="single" w:sz="4" w:space="0" w:color="auto"/>
            </w:tcBorders>
            <w:shd w:val="clear" w:color="auto" w:fill="auto"/>
            <w:noWrap/>
            <w:vAlign w:val="center"/>
            <w:hideMark/>
          </w:tcPr>
          <w:p w14:paraId="5FAA8B4E" w14:textId="77777777"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76</w:t>
            </w:r>
          </w:p>
        </w:tc>
        <w:tc>
          <w:tcPr>
            <w:tcW w:w="741" w:type="dxa"/>
            <w:tcBorders>
              <w:top w:val="nil"/>
              <w:left w:val="nil"/>
              <w:bottom w:val="single" w:sz="4" w:space="0" w:color="auto"/>
              <w:right w:val="single" w:sz="4" w:space="0" w:color="auto"/>
            </w:tcBorders>
            <w:shd w:val="clear" w:color="auto" w:fill="auto"/>
            <w:noWrap/>
            <w:vAlign w:val="center"/>
            <w:hideMark/>
          </w:tcPr>
          <w:p w14:paraId="2CAF0FFF" w14:textId="6DC4C1C1" w:rsidR="00A913F9" w:rsidRPr="00315E83" w:rsidRDefault="00A913F9" w:rsidP="002B420C">
            <w:pPr>
              <w:jc w:val="center"/>
              <w:rPr>
                <w:rFonts w:eastAsia="Times New Roman" w:cs="Calibri"/>
                <w:color w:val="000000"/>
                <w:sz w:val="20"/>
                <w:szCs w:val="20"/>
                <w:lang w:val="en-US"/>
              </w:rPr>
            </w:pPr>
            <w:r w:rsidRPr="00315E83">
              <w:rPr>
                <w:rFonts w:eastAsia="Times New Roman" w:cs="Calibri"/>
                <w:color w:val="000000"/>
                <w:sz w:val="20"/>
                <w:szCs w:val="20"/>
                <w:lang w:val="en-US"/>
              </w:rPr>
              <w:t>3,439.17</w:t>
            </w:r>
          </w:p>
        </w:tc>
      </w:tr>
    </w:tbl>
    <w:p w14:paraId="11A39E42" w14:textId="77777777" w:rsidR="00A913F9" w:rsidRPr="00315E83" w:rsidRDefault="00A913F9" w:rsidP="00A913F9">
      <w:pPr>
        <w:pBdr>
          <w:top w:val="nil"/>
          <w:left w:val="nil"/>
          <w:bottom w:val="nil"/>
          <w:right w:val="nil"/>
          <w:between w:val="nil"/>
        </w:pBdr>
        <w:spacing w:after="200" w:line="276" w:lineRule="auto"/>
        <w:jc w:val="both"/>
        <w:rPr>
          <w:rFonts w:eastAsia="Arial" w:cs="Arial"/>
          <w:b/>
          <w:color w:val="000000"/>
          <w:szCs w:val="22"/>
          <w:lang w:eastAsia="es-MX"/>
        </w:rPr>
      </w:pPr>
    </w:p>
    <w:p w14:paraId="4CFB13EE" w14:textId="77777777" w:rsidR="00A913F9" w:rsidRPr="00315E83" w:rsidRDefault="00A913F9" w:rsidP="00307E06">
      <w:pPr>
        <w:pStyle w:val="Ttulo2"/>
        <w:numPr>
          <w:ilvl w:val="1"/>
          <w:numId w:val="33"/>
        </w:numPr>
        <w:rPr>
          <w:rFonts w:eastAsia="Calibri" w:cs="Calibri"/>
          <w:b w:val="0"/>
          <w:bCs w:val="0"/>
          <w:szCs w:val="22"/>
          <w:lang w:val="es-HN" w:eastAsia="es-MX"/>
        </w:rPr>
      </w:pPr>
      <w:bookmarkStart w:id="178" w:name="_Toc119134234"/>
      <w:bookmarkStart w:id="179" w:name="_Toc130982882"/>
      <w:r w:rsidRPr="00315E83">
        <w:rPr>
          <w:rFonts w:eastAsia="Calibri" w:cs="Calibri"/>
          <w:szCs w:val="22"/>
          <w:lang w:val="es-HN" w:eastAsia="es-MX"/>
        </w:rPr>
        <w:t>Comercialización y mercadeo</w:t>
      </w:r>
      <w:bookmarkEnd w:id="178"/>
      <w:bookmarkEnd w:id="179"/>
    </w:p>
    <w:p w14:paraId="16A60EFA" w14:textId="77777777" w:rsidR="00851487" w:rsidRPr="00315E83" w:rsidRDefault="00851487" w:rsidP="00A913F9">
      <w:pPr>
        <w:jc w:val="both"/>
        <w:rPr>
          <w:szCs w:val="22"/>
          <w:lang w:val="es-MX"/>
        </w:rPr>
      </w:pPr>
    </w:p>
    <w:p w14:paraId="57387603" w14:textId="37C25F18" w:rsidR="00A913F9" w:rsidRPr="00315E83" w:rsidRDefault="00A913F9" w:rsidP="00A913F9">
      <w:pPr>
        <w:jc w:val="both"/>
        <w:rPr>
          <w:szCs w:val="22"/>
          <w:lang w:val="es-MX"/>
        </w:rPr>
      </w:pPr>
      <w:r w:rsidRPr="00315E83">
        <w:rPr>
          <w:szCs w:val="22"/>
          <w:lang w:val="es-MX"/>
        </w:rPr>
        <w:t>Como canal estratégico las organizaciones deberán contar con una ventanilla de comercialización, que les permita ofertar y entregar en tiempo, cantidad, volumen y calidad los productos requeridos, para lo cual deberán contar con representantes de venta</w:t>
      </w:r>
      <w:r w:rsidR="00A448E4" w:rsidRPr="00315E83">
        <w:rPr>
          <w:szCs w:val="22"/>
          <w:lang w:val="es-MX"/>
        </w:rPr>
        <w:t>s</w:t>
      </w:r>
      <w:r w:rsidRPr="00315E83">
        <w:rPr>
          <w:szCs w:val="22"/>
          <w:lang w:val="es-MX"/>
        </w:rPr>
        <w:t xml:space="preserve"> los cuales deben identificar los proyectos de construcción que se vayan a desarrollar en la región para llegar directamente a los clientes</w:t>
      </w:r>
      <w:r w:rsidR="00A448E4" w:rsidRPr="00315E83">
        <w:rPr>
          <w:szCs w:val="22"/>
          <w:lang w:val="es-MX"/>
        </w:rPr>
        <w:t>;</w:t>
      </w:r>
      <w:r w:rsidRPr="00315E83">
        <w:rPr>
          <w:szCs w:val="22"/>
          <w:lang w:val="es-MX"/>
        </w:rPr>
        <w:t xml:space="preserve"> con el fin de brindar un asesoramiento preventa el cual se caracteriza por entregar diseños de productos ajustándose a </w:t>
      </w:r>
      <w:r w:rsidR="00A448E4" w:rsidRPr="00315E83">
        <w:rPr>
          <w:szCs w:val="22"/>
          <w:lang w:val="es-MX"/>
        </w:rPr>
        <w:t>las</w:t>
      </w:r>
      <w:r w:rsidRPr="00315E83">
        <w:rPr>
          <w:szCs w:val="22"/>
          <w:lang w:val="es-MX"/>
        </w:rPr>
        <w:t xml:space="preserve"> necesidades del cliente.</w:t>
      </w:r>
    </w:p>
    <w:p w14:paraId="476CF68B" w14:textId="11CADCE0" w:rsidR="00F028B7" w:rsidRPr="00315E83" w:rsidRDefault="00F028B7" w:rsidP="001D366F">
      <w:pPr>
        <w:pStyle w:val="Ttulo1"/>
        <w:numPr>
          <w:ilvl w:val="0"/>
          <w:numId w:val="10"/>
        </w:numPr>
        <w:ind w:left="567" w:hanging="567"/>
        <w:rPr>
          <w:rFonts w:cstheme="minorHAnsi"/>
          <w:bCs/>
          <w:szCs w:val="24"/>
        </w:rPr>
      </w:pPr>
      <w:bookmarkStart w:id="180" w:name="_Toc130982883"/>
      <w:r w:rsidRPr="00315E83">
        <w:rPr>
          <w:rFonts w:cstheme="minorHAnsi"/>
          <w:bCs/>
          <w:szCs w:val="24"/>
        </w:rPr>
        <w:t>Análisis financiero</w:t>
      </w:r>
      <w:bookmarkEnd w:id="180"/>
    </w:p>
    <w:p w14:paraId="55551A95" w14:textId="2709B09F" w:rsidR="005F12E4" w:rsidRPr="00315E83" w:rsidRDefault="005F12E4" w:rsidP="005F12E4">
      <w:pPr>
        <w:pStyle w:val="Prrafodelista"/>
        <w:numPr>
          <w:ilvl w:val="0"/>
          <w:numId w:val="28"/>
        </w:numPr>
        <w:jc w:val="both"/>
        <w:rPr>
          <w:rFonts w:eastAsia="Arial Unicode MS" w:cstheme="minorHAnsi"/>
          <w:bCs/>
          <w:lang w:val="es-ES_tradnl"/>
        </w:rPr>
      </w:pPr>
      <w:r w:rsidRPr="00315E83">
        <w:rPr>
          <w:rFonts w:cstheme="minorHAnsi"/>
          <w:bCs/>
          <w:szCs w:val="22"/>
        </w:rPr>
        <w:t xml:space="preserve">La inversión Plan de inversión: fortalecimiento </w:t>
      </w:r>
      <w:r w:rsidR="00CF2DB0" w:rsidRPr="00315E83">
        <w:rPr>
          <w:rFonts w:cstheme="minorHAnsi"/>
          <w:bCs/>
          <w:szCs w:val="22"/>
        </w:rPr>
        <w:t xml:space="preserve">de la carpintería </w:t>
      </w:r>
    </w:p>
    <w:p w14:paraId="3B517600" w14:textId="77777777" w:rsidR="0090596E" w:rsidRPr="00315E83" w:rsidRDefault="0090596E" w:rsidP="005F12E4">
      <w:pPr>
        <w:jc w:val="center"/>
        <w:rPr>
          <w:rFonts w:eastAsia="Times New Roman" w:cs="Calibri"/>
          <w:b/>
          <w:bCs/>
          <w:color w:val="000000"/>
          <w:szCs w:val="22"/>
          <w:lang w:val="es-ES_tradnl" w:eastAsia="es-HN"/>
        </w:rPr>
      </w:pPr>
    </w:p>
    <w:p w14:paraId="3CF2AE86" w14:textId="77777777" w:rsidR="00CC73A7" w:rsidRPr="00315E83" w:rsidRDefault="00CC73A7" w:rsidP="00CC73A7">
      <w:pPr>
        <w:spacing w:after="200" w:line="276" w:lineRule="auto"/>
        <w:rPr>
          <w:rFonts w:eastAsia="Times New Roman" w:cstheme="minorHAnsi"/>
          <w:color w:val="000000" w:themeColor="text1"/>
          <w:szCs w:val="22"/>
          <w:lang w:val="es-HN" w:eastAsia="es-HN"/>
        </w:rPr>
      </w:pPr>
      <w:r w:rsidRPr="00315E83">
        <w:rPr>
          <w:rFonts w:eastAsia="Times New Roman" w:cstheme="minorHAnsi"/>
          <w:color w:val="000000" w:themeColor="text1"/>
          <w:szCs w:val="22"/>
          <w:lang w:val="es-HN" w:eastAsia="es-HN"/>
        </w:rPr>
        <w:t>E</w:t>
      </w:r>
      <w:bookmarkStart w:id="181" w:name="_Hlk125558121"/>
      <w:r w:rsidRPr="00315E83">
        <w:rPr>
          <w:rFonts w:eastAsia="Times New Roman" w:cstheme="minorHAnsi"/>
          <w:color w:val="000000" w:themeColor="text1"/>
          <w:szCs w:val="22"/>
          <w:lang w:val="es-HN" w:eastAsia="es-HN"/>
        </w:rPr>
        <w:t>n el siguiente cuadro se aprecia la inversión en equipo.</w:t>
      </w:r>
    </w:p>
    <w:bookmarkEnd w:id="181"/>
    <w:p w14:paraId="451E2A4A" w14:textId="710BA7FA" w:rsidR="00CC73A7" w:rsidRPr="00315E83" w:rsidRDefault="00CC73A7" w:rsidP="00CC73A7">
      <w:pPr>
        <w:jc w:val="center"/>
        <w:rPr>
          <w:rFonts w:cstheme="minorHAnsi"/>
          <w:b/>
          <w:szCs w:val="22"/>
        </w:rPr>
      </w:pPr>
      <w:r w:rsidRPr="00315E83">
        <w:rPr>
          <w:b/>
          <w:szCs w:val="22"/>
        </w:rPr>
        <w:t xml:space="preserve">Cuadro </w:t>
      </w:r>
      <w:r w:rsidRPr="00315E83">
        <w:rPr>
          <w:b/>
          <w:szCs w:val="22"/>
        </w:rPr>
        <w:fldChar w:fldCharType="begin"/>
      </w:r>
      <w:r w:rsidRPr="00315E83">
        <w:rPr>
          <w:b/>
          <w:szCs w:val="22"/>
        </w:rPr>
        <w:instrText xml:space="preserve"> SEQ Cuadro \* ARABIC </w:instrText>
      </w:r>
      <w:r w:rsidRPr="00315E83">
        <w:rPr>
          <w:b/>
          <w:szCs w:val="22"/>
        </w:rPr>
        <w:fldChar w:fldCharType="separate"/>
      </w:r>
      <w:r w:rsidR="00056DED">
        <w:rPr>
          <w:b/>
          <w:noProof/>
          <w:szCs w:val="22"/>
        </w:rPr>
        <w:t>3</w:t>
      </w:r>
      <w:r w:rsidRPr="00315E83">
        <w:rPr>
          <w:b/>
          <w:szCs w:val="22"/>
        </w:rPr>
        <w:fldChar w:fldCharType="end"/>
      </w:r>
      <w:r w:rsidRPr="00315E83">
        <w:rPr>
          <w:rFonts w:eastAsia="Times New Roman" w:cstheme="minorHAnsi"/>
          <w:b/>
          <w:color w:val="000000"/>
          <w:szCs w:val="22"/>
          <w:lang w:val="es-HN" w:eastAsia="es-HN"/>
        </w:rPr>
        <w:t>, Inversión en equipo</w:t>
      </w:r>
    </w:p>
    <w:p w14:paraId="6A123A1C" w14:textId="073EFDF7" w:rsidR="005F12E4" w:rsidRPr="00315E83" w:rsidRDefault="005F12E4" w:rsidP="00DE1901">
      <w:pPr>
        <w:jc w:val="center"/>
        <w:rPr>
          <w:noProof/>
          <w:lang w:val="en-US"/>
        </w:rPr>
      </w:pPr>
    </w:p>
    <w:tbl>
      <w:tblPr>
        <w:tblW w:w="8160" w:type="dxa"/>
        <w:tblCellMar>
          <w:left w:w="70" w:type="dxa"/>
          <w:right w:w="70" w:type="dxa"/>
        </w:tblCellMar>
        <w:tblLook w:val="04A0" w:firstRow="1" w:lastRow="0" w:firstColumn="1" w:lastColumn="0" w:noHBand="0" w:noVBand="1"/>
      </w:tblPr>
      <w:tblGrid>
        <w:gridCol w:w="1940"/>
        <w:gridCol w:w="1360"/>
        <w:gridCol w:w="1300"/>
        <w:gridCol w:w="1600"/>
        <w:gridCol w:w="1960"/>
      </w:tblGrid>
      <w:tr w:rsidR="00CC73A7" w:rsidRPr="00315E83" w14:paraId="2703BB10" w14:textId="77777777" w:rsidTr="00383533">
        <w:trPr>
          <w:trHeight w:val="555"/>
          <w:tblHeader/>
        </w:trPr>
        <w:tc>
          <w:tcPr>
            <w:tcW w:w="19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B8520D9" w14:textId="77777777" w:rsidR="00CC73A7" w:rsidRPr="00315E83" w:rsidRDefault="00CC73A7" w:rsidP="00CC73A7">
            <w:pPr>
              <w:jc w:val="center"/>
              <w:rPr>
                <w:rFonts w:eastAsia="Times New Roman" w:cs="Calibri"/>
                <w:b/>
                <w:bCs/>
                <w:color w:val="000000"/>
                <w:szCs w:val="22"/>
                <w:lang w:val="es-HN" w:eastAsia="es-HN"/>
              </w:rPr>
            </w:pPr>
            <w:r w:rsidRPr="00315E83">
              <w:rPr>
                <w:rFonts w:eastAsia="Times New Roman" w:cs="Calibri"/>
                <w:b/>
                <w:bCs/>
                <w:color w:val="000000"/>
                <w:szCs w:val="22"/>
                <w:lang w:val="es-HN" w:eastAsia="es-HN"/>
              </w:rPr>
              <w:t>Descripción</w:t>
            </w:r>
          </w:p>
        </w:tc>
        <w:tc>
          <w:tcPr>
            <w:tcW w:w="136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3D4A2123" w14:textId="77777777" w:rsidR="00CC73A7" w:rsidRPr="00315E83" w:rsidRDefault="00CC73A7" w:rsidP="00CC73A7">
            <w:pPr>
              <w:jc w:val="center"/>
              <w:rPr>
                <w:rFonts w:eastAsia="Times New Roman" w:cs="Calibri"/>
                <w:b/>
                <w:bCs/>
                <w:color w:val="000000"/>
                <w:szCs w:val="22"/>
                <w:lang w:val="es-HN" w:eastAsia="es-HN"/>
              </w:rPr>
            </w:pPr>
            <w:r w:rsidRPr="00315E83">
              <w:rPr>
                <w:rFonts w:eastAsia="Times New Roman" w:cs="Calibri"/>
                <w:b/>
                <w:bCs/>
                <w:color w:val="000000"/>
                <w:szCs w:val="22"/>
                <w:lang w:val="es-HN" w:eastAsia="es-HN"/>
              </w:rPr>
              <w:t>Unidad de Medida</w:t>
            </w:r>
          </w:p>
        </w:tc>
        <w:tc>
          <w:tcPr>
            <w:tcW w:w="130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5FE622BD" w14:textId="77777777" w:rsidR="00CC73A7" w:rsidRPr="00315E83" w:rsidRDefault="00CC73A7" w:rsidP="00CC73A7">
            <w:pPr>
              <w:jc w:val="center"/>
              <w:rPr>
                <w:rFonts w:eastAsia="Times New Roman" w:cs="Calibri"/>
                <w:b/>
                <w:bCs/>
                <w:color w:val="000000"/>
                <w:szCs w:val="22"/>
                <w:lang w:val="es-HN" w:eastAsia="es-HN"/>
              </w:rPr>
            </w:pPr>
            <w:r w:rsidRPr="00315E83">
              <w:rPr>
                <w:rFonts w:eastAsia="Times New Roman" w:cs="Calibri"/>
                <w:b/>
                <w:bCs/>
                <w:color w:val="000000"/>
                <w:szCs w:val="22"/>
                <w:lang w:val="es-HN" w:eastAsia="es-HN"/>
              </w:rPr>
              <w:t>Cantidad</w:t>
            </w:r>
          </w:p>
        </w:tc>
        <w:tc>
          <w:tcPr>
            <w:tcW w:w="160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1ACFA380" w14:textId="77777777" w:rsidR="00CC73A7" w:rsidRPr="00315E83" w:rsidRDefault="00CC73A7" w:rsidP="00CC73A7">
            <w:pPr>
              <w:jc w:val="center"/>
              <w:rPr>
                <w:rFonts w:eastAsia="Times New Roman" w:cs="Calibri"/>
                <w:b/>
                <w:bCs/>
                <w:color w:val="000000"/>
                <w:szCs w:val="22"/>
                <w:lang w:val="es-HN" w:eastAsia="es-HN"/>
              </w:rPr>
            </w:pPr>
            <w:r w:rsidRPr="00315E83">
              <w:rPr>
                <w:rFonts w:eastAsia="Times New Roman" w:cs="Calibri"/>
                <w:b/>
                <w:bCs/>
                <w:color w:val="000000"/>
                <w:szCs w:val="22"/>
                <w:lang w:val="es-HN" w:eastAsia="es-HN"/>
              </w:rPr>
              <w:t>Costo Unitario (L/U)</w:t>
            </w:r>
          </w:p>
        </w:tc>
        <w:tc>
          <w:tcPr>
            <w:tcW w:w="196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2AC01C20" w14:textId="77777777" w:rsidR="00CC73A7" w:rsidRPr="00315E83" w:rsidRDefault="00CC73A7" w:rsidP="00CC73A7">
            <w:pPr>
              <w:jc w:val="center"/>
              <w:rPr>
                <w:rFonts w:eastAsia="Times New Roman" w:cs="Calibri"/>
                <w:b/>
                <w:bCs/>
                <w:color w:val="000000"/>
                <w:szCs w:val="22"/>
                <w:lang w:val="es-HN" w:eastAsia="es-HN"/>
              </w:rPr>
            </w:pPr>
            <w:r w:rsidRPr="00315E83">
              <w:rPr>
                <w:rFonts w:eastAsia="Times New Roman" w:cs="Calibri"/>
                <w:b/>
                <w:bCs/>
                <w:color w:val="000000"/>
                <w:szCs w:val="22"/>
                <w:lang w:val="es-HN" w:eastAsia="es-HN"/>
              </w:rPr>
              <w:t>Costo Total L.</w:t>
            </w:r>
          </w:p>
        </w:tc>
      </w:tr>
      <w:tr w:rsidR="00CC73A7" w:rsidRPr="00315E83" w14:paraId="7AF9BEAE" w14:textId="77777777" w:rsidTr="00CC73A7">
        <w:trPr>
          <w:trHeight w:val="330"/>
        </w:trPr>
        <w:tc>
          <w:tcPr>
            <w:tcW w:w="1940" w:type="dxa"/>
            <w:tcBorders>
              <w:top w:val="nil"/>
              <w:left w:val="single" w:sz="4" w:space="0" w:color="auto"/>
              <w:bottom w:val="single" w:sz="4" w:space="0" w:color="auto"/>
              <w:right w:val="single" w:sz="4" w:space="0" w:color="auto"/>
            </w:tcBorders>
            <w:shd w:val="clear" w:color="auto" w:fill="auto"/>
            <w:noWrap/>
            <w:vAlign w:val="center"/>
            <w:hideMark/>
          </w:tcPr>
          <w:p w14:paraId="552C1A92" w14:textId="77777777" w:rsidR="00CC73A7" w:rsidRPr="00315E83" w:rsidRDefault="00CC73A7" w:rsidP="00CC73A7">
            <w:pPr>
              <w:rPr>
                <w:rFonts w:eastAsia="Times New Roman" w:cs="Calibri"/>
                <w:color w:val="000000"/>
                <w:szCs w:val="22"/>
                <w:lang w:val="es-HN" w:eastAsia="es-HN"/>
              </w:rPr>
            </w:pPr>
            <w:r w:rsidRPr="00315E83">
              <w:rPr>
                <w:rFonts w:eastAsia="Times New Roman" w:cs="Calibri"/>
                <w:color w:val="000000"/>
                <w:szCs w:val="22"/>
                <w:lang w:val="es-HN" w:eastAsia="es-HN"/>
              </w:rPr>
              <w:t>Terreno</w:t>
            </w:r>
          </w:p>
        </w:tc>
        <w:tc>
          <w:tcPr>
            <w:tcW w:w="1360" w:type="dxa"/>
            <w:tcBorders>
              <w:top w:val="nil"/>
              <w:left w:val="nil"/>
              <w:bottom w:val="single" w:sz="4" w:space="0" w:color="auto"/>
              <w:right w:val="single" w:sz="4" w:space="0" w:color="auto"/>
            </w:tcBorders>
            <w:shd w:val="clear" w:color="auto" w:fill="auto"/>
            <w:noWrap/>
            <w:vAlign w:val="center"/>
            <w:hideMark/>
          </w:tcPr>
          <w:p w14:paraId="18043100"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m²</w:t>
            </w:r>
          </w:p>
        </w:tc>
        <w:tc>
          <w:tcPr>
            <w:tcW w:w="1300" w:type="dxa"/>
            <w:tcBorders>
              <w:top w:val="nil"/>
              <w:left w:val="nil"/>
              <w:bottom w:val="single" w:sz="4" w:space="0" w:color="auto"/>
              <w:right w:val="single" w:sz="4" w:space="0" w:color="auto"/>
            </w:tcBorders>
            <w:shd w:val="clear" w:color="auto" w:fill="auto"/>
            <w:noWrap/>
            <w:vAlign w:val="center"/>
            <w:hideMark/>
          </w:tcPr>
          <w:p w14:paraId="73D89E4B"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400</w:t>
            </w:r>
          </w:p>
        </w:tc>
        <w:tc>
          <w:tcPr>
            <w:tcW w:w="1600" w:type="dxa"/>
            <w:tcBorders>
              <w:top w:val="nil"/>
              <w:left w:val="nil"/>
              <w:bottom w:val="single" w:sz="4" w:space="0" w:color="auto"/>
              <w:right w:val="single" w:sz="4" w:space="0" w:color="auto"/>
            </w:tcBorders>
            <w:shd w:val="clear" w:color="auto" w:fill="auto"/>
            <w:noWrap/>
            <w:vAlign w:val="center"/>
            <w:hideMark/>
          </w:tcPr>
          <w:p w14:paraId="583DA685" w14:textId="1B6AC458"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400.00</w:t>
            </w:r>
          </w:p>
        </w:tc>
        <w:tc>
          <w:tcPr>
            <w:tcW w:w="1960" w:type="dxa"/>
            <w:tcBorders>
              <w:top w:val="nil"/>
              <w:left w:val="nil"/>
              <w:bottom w:val="single" w:sz="4" w:space="0" w:color="auto"/>
              <w:right w:val="single" w:sz="4" w:space="0" w:color="auto"/>
            </w:tcBorders>
            <w:shd w:val="clear" w:color="auto" w:fill="auto"/>
            <w:vAlign w:val="center"/>
            <w:hideMark/>
          </w:tcPr>
          <w:p w14:paraId="502A1F25" w14:textId="62C4AACE"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160,000.00</w:t>
            </w:r>
          </w:p>
        </w:tc>
      </w:tr>
      <w:tr w:rsidR="00CC73A7" w:rsidRPr="00315E83" w14:paraId="1C343CD5" w14:textId="77777777" w:rsidTr="00CC73A7">
        <w:trPr>
          <w:trHeight w:val="330"/>
        </w:trPr>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14:paraId="5A151D29" w14:textId="1CD5C637" w:rsidR="00CC73A7" w:rsidRPr="00315E83" w:rsidRDefault="00CC73A7" w:rsidP="00CC73A7">
            <w:pPr>
              <w:rPr>
                <w:rFonts w:eastAsia="Times New Roman" w:cs="Calibri"/>
                <w:color w:val="000000"/>
                <w:szCs w:val="22"/>
                <w:lang w:val="es-HN" w:eastAsia="es-HN"/>
              </w:rPr>
            </w:pPr>
            <w:r w:rsidRPr="00315E83">
              <w:rPr>
                <w:rFonts w:eastAsia="Times New Roman" w:cs="Calibri"/>
                <w:color w:val="000000"/>
                <w:szCs w:val="22"/>
                <w:lang w:val="es-HN" w:eastAsia="es-HN"/>
              </w:rPr>
              <w:lastRenderedPageBreak/>
              <w:t>Obras físicas</w:t>
            </w:r>
          </w:p>
        </w:tc>
        <w:tc>
          <w:tcPr>
            <w:tcW w:w="1360" w:type="dxa"/>
            <w:tcBorders>
              <w:top w:val="nil"/>
              <w:left w:val="nil"/>
              <w:bottom w:val="single" w:sz="4" w:space="0" w:color="auto"/>
              <w:right w:val="single" w:sz="4" w:space="0" w:color="auto"/>
            </w:tcBorders>
            <w:shd w:val="clear" w:color="auto" w:fill="auto"/>
            <w:noWrap/>
            <w:vAlign w:val="center"/>
            <w:hideMark/>
          </w:tcPr>
          <w:p w14:paraId="770C82C9"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m2</w:t>
            </w:r>
          </w:p>
        </w:tc>
        <w:tc>
          <w:tcPr>
            <w:tcW w:w="1300" w:type="dxa"/>
            <w:tcBorders>
              <w:top w:val="nil"/>
              <w:left w:val="nil"/>
              <w:bottom w:val="single" w:sz="4" w:space="0" w:color="auto"/>
              <w:right w:val="single" w:sz="4" w:space="0" w:color="auto"/>
            </w:tcBorders>
            <w:shd w:val="clear" w:color="auto" w:fill="auto"/>
            <w:noWrap/>
            <w:vAlign w:val="center"/>
            <w:hideMark/>
          </w:tcPr>
          <w:p w14:paraId="36025181"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1</w:t>
            </w:r>
          </w:p>
        </w:tc>
        <w:tc>
          <w:tcPr>
            <w:tcW w:w="1600" w:type="dxa"/>
            <w:tcBorders>
              <w:top w:val="nil"/>
              <w:left w:val="nil"/>
              <w:bottom w:val="single" w:sz="4" w:space="0" w:color="auto"/>
              <w:right w:val="single" w:sz="4" w:space="0" w:color="auto"/>
            </w:tcBorders>
            <w:shd w:val="clear" w:color="auto" w:fill="auto"/>
            <w:noWrap/>
            <w:vAlign w:val="center"/>
            <w:hideMark/>
          </w:tcPr>
          <w:p w14:paraId="11FD9EB4" w14:textId="0F042554"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120,000.00</w:t>
            </w:r>
          </w:p>
        </w:tc>
        <w:tc>
          <w:tcPr>
            <w:tcW w:w="1960" w:type="dxa"/>
            <w:tcBorders>
              <w:top w:val="nil"/>
              <w:left w:val="nil"/>
              <w:bottom w:val="single" w:sz="4" w:space="0" w:color="auto"/>
              <w:right w:val="single" w:sz="4" w:space="0" w:color="auto"/>
            </w:tcBorders>
            <w:shd w:val="clear" w:color="auto" w:fill="auto"/>
            <w:vAlign w:val="center"/>
            <w:hideMark/>
          </w:tcPr>
          <w:p w14:paraId="49BE14E4" w14:textId="296B6CB4"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120,000.00</w:t>
            </w:r>
          </w:p>
        </w:tc>
      </w:tr>
      <w:tr w:rsidR="00CC73A7" w:rsidRPr="00315E83" w14:paraId="7601788A" w14:textId="77777777" w:rsidTr="00CC73A7">
        <w:trPr>
          <w:trHeight w:val="330"/>
        </w:trPr>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14:paraId="1B0E6E3B" w14:textId="0C2145EC" w:rsidR="00CC73A7" w:rsidRPr="00315E83" w:rsidRDefault="00CC73A7" w:rsidP="00CC73A7">
            <w:pPr>
              <w:rPr>
                <w:rFonts w:eastAsia="Times New Roman" w:cs="Calibri"/>
                <w:color w:val="000000"/>
                <w:szCs w:val="22"/>
                <w:lang w:val="es-HN" w:eastAsia="es-HN"/>
              </w:rPr>
            </w:pPr>
            <w:r w:rsidRPr="00315E83">
              <w:rPr>
                <w:rFonts w:eastAsia="Times New Roman" w:cs="Calibri"/>
                <w:color w:val="000000"/>
                <w:szCs w:val="22"/>
                <w:lang w:val="es-HN" w:eastAsia="es-HN"/>
              </w:rPr>
              <w:t>Mobiliario</w:t>
            </w:r>
          </w:p>
        </w:tc>
        <w:tc>
          <w:tcPr>
            <w:tcW w:w="1360" w:type="dxa"/>
            <w:tcBorders>
              <w:top w:val="nil"/>
              <w:left w:val="nil"/>
              <w:bottom w:val="single" w:sz="4" w:space="0" w:color="auto"/>
              <w:right w:val="single" w:sz="4" w:space="0" w:color="auto"/>
            </w:tcBorders>
            <w:shd w:val="clear" w:color="000000" w:fill="FFFFFF"/>
            <w:noWrap/>
            <w:vAlign w:val="center"/>
            <w:hideMark/>
          </w:tcPr>
          <w:p w14:paraId="13A77F6A"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global</w:t>
            </w:r>
          </w:p>
        </w:tc>
        <w:tc>
          <w:tcPr>
            <w:tcW w:w="1300" w:type="dxa"/>
            <w:tcBorders>
              <w:top w:val="nil"/>
              <w:left w:val="nil"/>
              <w:bottom w:val="single" w:sz="4" w:space="0" w:color="auto"/>
              <w:right w:val="single" w:sz="4" w:space="0" w:color="auto"/>
            </w:tcBorders>
            <w:shd w:val="clear" w:color="000000" w:fill="FFFFFF"/>
            <w:noWrap/>
            <w:vAlign w:val="center"/>
            <w:hideMark/>
          </w:tcPr>
          <w:p w14:paraId="1BCFBEE8"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1</w:t>
            </w:r>
          </w:p>
        </w:tc>
        <w:tc>
          <w:tcPr>
            <w:tcW w:w="1600" w:type="dxa"/>
            <w:tcBorders>
              <w:top w:val="nil"/>
              <w:left w:val="nil"/>
              <w:bottom w:val="single" w:sz="4" w:space="0" w:color="auto"/>
              <w:right w:val="single" w:sz="4" w:space="0" w:color="auto"/>
            </w:tcBorders>
            <w:shd w:val="clear" w:color="000000" w:fill="FFFFFF"/>
            <w:noWrap/>
            <w:vAlign w:val="center"/>
            <w:hideMark/>
          </w:tcPr>
          <w:p w14:paraId="0BDB8301" w14:textId="49CADDEA"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151,190.00</w:t>
            </w:r>
          </w:p>
        </w:tc>
        <w:tc>
          <w:tcPr>
            <w:tcW w:w="1960" w:type="dxa"/>
            <w:tcBorders>
              <w:top w:val="nil"/>
              <w:left w:val="nil"/>
              <w:bottom w:val="single" w:sz="4" w:space="0" w:color="auto"/>
              <w:right w:val="single" w:sz="4" w:space="0" w:color="auto"/>
            </w:tcBorders>
            <w:shd w:val="clear" w:color="000000" w:fill="FFFFFF"/>
            <w:vAlign w:val="center"/>
            <w:hideMark/>
          </w:tcPr>
          <w:p w14:paraId="7F3D8418" w14:textId="33963CEA"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151,190.00</w:t>
            </w:r>
          </w:p>
        </w:tc>
      </w:tr>
      <w:tr w:rsidR="00CC73A7" w:rsidRPr="00315E83" w14:paraId="44135B6D" w14:textId="77777777" w:rsidTr="00CC73A7">
        <w:trPr>
          <w:trHeight w:val="330"/>
        </w:trPr>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14:paraId="317A2EA9" w14:textId="77777777" w:rsidR="00CC73A7" w:rsidRPr="00315E83" w:rsidRDefault="00CC73A7" w:rsidP="00CC73A7">
            <w:pPr>
              <w:rPr>
                <w:rFonts w:eastAsia="Times New Roman" w:cs="Calibri"/>
                <w:color w:val="000000"/>
                <w:szCs w:val="22"/>
                <w:lang w:val="es-HN" w:eastAsia="es-HN"/>
              </w:rPr>
            </w:pPr>
            <w:r w:rsidRPr="00315E83">
              <w:rPr>
                <w:rFonts w:eastAsia="Times New Roman" w:cs="Calibri"/>
                <w:color w:val="000000"/>
                <w:szCs w:val="22"/>
                <w:lang w:val="es-HN" w:eastAsia="es-HN"/>
              </w:rPr>
              <w:t>Maquinaria y equipo</w:t>
            </w:r>
          </w:p>
        </w:tc>
        <w:tc>
          <w:tcPr>
            <w:tcW w:w="1360" w:type="dxa"/>
            <w:tcBorders>
              <w:top w:val="nil"/>
              <w:left w:val="nil"/>
              <w:bottom w:val="single" w:sz="4" w:space="0" w:color="auto"/>
              <w:right w:val="single" w:sz="4" w:space="0" w:color="auto"/>
            </w:tcBorders>
            <w:shd w:val="clear" w:color="000000" w:fill="FFFFFF"/>
            <w:noWrap/>
            <w:vAlign w:val="center"/>
            <w:hideMark/>
          </w:tcPr>
          <w:p w14:paraId="375CCBDB"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global</w:t>
            </w:r>
          </w:p>
        </w:tc>
        <w:tc>
          <w:tcPr>
            <w:tcW w:w="1300" w:type="dxa"/>
            <w:tcBorders>
              <w:top w:val="nil"/>
              <w:left w:val="nil"/>
              <w:bottom w:val="single" w:sz="4" w:space="0" w:color="auto"/>
              <w:right w:val="single" w:sz="4" w:space="0" w:color="auto"/>
            </w:tcBorders>
            <w:shd w:val="clear" w:color="000000" w:fill="FFFFFF"/>
            <w:noWrap/>
            <w:vAlign w:val="center"/>
            <w:hideMark/>
          </w:tcPr>
          <w:p w14:paraId="7E056ED1"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1</w:t>
            </w:r>
          </w:p>
        </w:tc>
        <w:tc>
          <w:tcPr>
            <w:tcW w:w="1600" w:type="dxa"/>
            <w:tcBorders>
              <w:top w:val="nil"/>
              <w:left w:val="nil"/>
              <w:bottom w:val="single" w:sz="4" w:space="0" w:color="auto"/>
              <w:right w:val="single" w:sz="4" w:space="0" w:color="auto"/>
            </w:tcBorders>
            <w:shd w:val="clear" w:color="auto" w:fill="auto"/>
            <w:noWrap/>
            <w:vAlign w:val="center"/>
            <w:hideMark/>
          </w:tcPr>
          <w:p w14:paraId="31793519" w14:textId="4719B9EF"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375,424.00</w:t>
            </w:r>
          </w:p>
        </w:tc>
        <w:tc>
          <w:tcPr>
            <w:tcW w:w="1960" w:type="dxa"/>
            <w:tcBorders>
              <w:top w:val="nil"/>
              <w:left w:val="nil"/>
              <w:bottom w:val="single" w:sz="4" w:space="0" w:color="auto"/>
              <w:right w:val="single" w:sz="4" w:space="0" w:color="auto"/>
            </w:tcBorders>
            <w:shd w:val="clear" w:color="auto" w:fill="auto"/>
            <w:vAlign w:val="center"/>
            <w:hideMark/>
          </w:tcPr>
          <w:p w14:paraId="11F6CC96" w14:textId="0FB72D53"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375,424.00</w:t>
            </w:r>
          </w:p>
        </w:tc>
      </w:tr>
      <w:tr w:rsidR="00CC73A7" w:rsidRPr="00315E83" w14:paraId="7FD00F57" w14:textId="77777777" w:rsidTr="00CC73A7">
        <w:trPr>
          <w:trHeight w:val="330"/>
        </w:trPr>
        <w:tc>
          <w:tcPr>
            <w:tcW w:w="1940" w:type="dxa"/>
            <w:tcBorders>
              <w:top w:val="nil"/>
              <w:left w:val="single" w:sz="4" w:space="0" w:color="auto"/>
              <w:bottom w:val="single" w:sz="4" w:space="0" w:color="auto"/>
              <w:right w:val="single" w:sz="4" w:space="0" w:color="auto"/>
            </w:tcBorders>
            <w:shd w:val="clear" w:color="000000" w:fill="FFFFFF"/>
            <w:noWrap/>
            <w:vAlign w:val="center"/>
            <w:hideMark/>
          </w:tcPr>
          <w:p w14:paraId="35A742A2" w14:textId="7B649635" w:rsidR="00CC73A7" w:rsidRPr="00315E83" w:rsidRDefault="00CC73A7" w:rsidP="00CC73A7">
            <w:pPr>
              <w:rPr>
                <w:rFonts w:eastAsia="Times New Roman" w:cs="Calibri"/>
                <w:color w:val="000000"/>
                <w:szCs w:val="22"/>
                <w:lang w:val="es-HN" w:eastAsia="es-HN"/>
              </w:rPr>
            </w:pPr>
            <w:r w:rsidRPr="00315E83">
              <w:rPr>
                <w:rFonts w:eastAsia="Times New Roman" w:cs="Calibri"/>
                <w:color w:val="000000"/>
                <w:szCs w:val="22"/>
                <w:lang w:val="es-HN" w:eastAsia="es-HN"/>
              </w:rPr>
              <w:t>Herramientas</w:t>
            </w:r>
          </w:p>
        </w:tc>
        <w:tc>
          <w:tcPr>
            <w:tcW w:w="1360" w:type="dxa"/>
            <w:tcBorders>
              <w:top w:val="nil"/>
              <w:left w:val="nil"/>
              <w:bottom w:val="single" w:sz="4" w:space="0" w:color="auto"/>
              <w:right w:val="single" w:sz="4" w:space="0" w:color="auto"/>
            </w:tcBorders>
            <w:shd w:val="clear" w:color="000000" w:fill="FFFFFF"/>
            <w:noWrap/>
            <w:vAlign w:val="center"/>
            <w:hideMark/>
          </w:tcPr>
          <w:p w14:paraId="6CB4191D"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global</w:t>
            </w:r>
          </w:p>
        </w:tc>
        <w:tc>
          <w:tcPr>
            <w:tcW w:w="1300" w:type="dxa"/>
            <w:tcBorders>
              <w:top w:val="nil"/>
              <w:left w:val="nil"/>
              <w:bottom w:val="single" w:sz="4" w:space="0" w:color="auto"/>
              <w:right w:val="single" w:sz="4" w:space="0" w:color="auto"/>
            </w:tcBorders>
            <w:shd w:val="clear" w:color="000000" w:fill="FFFFFF"/>
            <w:noWrap/>
            <w:vAlign w:val="center"/>
            <w:hideMark/>
          </w:tcPr>
          <w:p w14:paraId="54346CB0" w14:textId="77777777"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1</w:t>
            </w:r>
          </w:p>
        </w:tc>
        <w:tc>
          <w:tcPr>
            <w:tcW w:w="1600" w:type="dxa"/>
            <w:tcBorders>
              <w:top w:val="nil"/>
              <w:left w:val="nil"/>
              <w:bottom w:val="single" w:sz="4" w:space="0" w:color="auto"/>
              <w:right w:val="single" w:sz="4" w:space="0" w:color="auto"/>
            </w:tcBorders>
            <w:shd w:val="clear" w:color="000000" w:fill="FFFFFF"/>
            <w:noWrap/>
            <w:vAlign w:val="center"/>
            <w:hideMark/>
          </w:tcPr>
          <w:p w14:paraId="7A3A7F37" w14:textId="57529DD4"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26,100.00</w:t>
            </w:r>
          </w:p>
        </w:tc>
        <w:tc>
          <w:tcPr>
            <w:tcW w:w="1960" w:type="dxa"/>
            <w:tcBorders>
              <w:top w:val="nil"/>
              <w:left w:val="nil"/>
              <w:bottom w:val="single" w:sz="4" w:space="0" w:color="auto"/>
              <w:right w:val="single" w:sz="4" w:space="0" w:color="auto"/>
            </w:tcBorders>
            <w:shd w:val="clear" w:color="auto" w:fill="auto"/>
            <w:vAlign w:val="center"/>
            <w:hideMark/>
          </w:tcPr>
          <w:p w14:paraId="312F54AC" w14:textId="4B60D0E6"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26,100.00</w:t>
            </w:r>
          </w:p>
        </w:tc>
      </w:tr>
      <w:tr w:rsidR="00CC73A7" w:rsidRPr="00315E83" w14:paraId="27EB41F0" w14:textId="77777777" w:rsidTr="00C04957">
        <w:trPr>
          <w:trHeight w:val="330"/>
        </w:trPr>
        <w:tc>
          <w:tcPr>
            <w:tcW w:w="6200" w:type="dxa"/>
            <w:gridSpan w:val="4"/>
            <w:tcBorders>
              <w:top w:val="nil"/>
              <w:left w:val="single" w:sz="4" w:space="0" w:color="auto"/>
              <w:bottom w:val="single" w:sz="4" w:space="0" w:color="auto"/>
              <w:right w:val="single" w:sz="4" w:space="0" w:color="auto"/>
            </w:tcBorders>
            <w:shd w:val="clear" w:color="auto" w:fill="FFFFFF" w:themeFill="background1"/>
            <w:noWrap/>
            <w:vAlign w:val="center"/>
            <w:hideMark/>
          </w:tcPr>
          <w:p w14:paraId="50637FDE" w14:textId="5815BCA3"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Total</w:t>
            </w:r>
          </w:p>
        </w:tc>
        <w:tc>
          <w:tcPr>
            <w:tcW w:w="1960" w:type="dxa"/>
            <w:tcBorders>
              <w:top w:val="nil"/>
              <w:left w:val="nil"/>
              <w:bottom w:val="single" w:sz="4" w:space="0" w:color="auto"/>
              <w:right w:val="single" w:sz="4" w:space="0" w:color="auto"/>
            </w:tcBorders>
            <w:shd w:val="clear" w:color="auto" w:fill="FFFFFF" w:themeFill="background1"/>
            <w:noWrap/>
            <w:vAlign w:val="center"/>
            <w:hideMark/>
          </w:tcPr>
          <w:p w14:paraId="142D4636" w14:textId="3EE263D2" w:rsidR="00CC73A7" w:rsidRPr="00315E83" w:rsidRDefault="00CC73A7" w:rsidP="00CC73A7">
            <w:pPr>
              <w:jc w:val="center"/>
              <w:rPr>
                <w:rFonts w:eastAsia="Times New Roman" w:cs="Calibri"/>
                <w:color w:val="000000"/>
                <w:szCs w:val="22"/>
                <w:lang w:val="es-HN" w:eastAsia="es-HN"/>
              </w:rPr>
            </w:pPr>
            <w:r w:rsidRPr="00315E83">
              <w:rPr>
                <w:rFonts w:eastAsia="Times New Roman" w:cs="Calibri"/>
                <w:color w:val="000000"/>
                <w:szCs w:val="22"/>
                <w:lang w:val="es-HN" w:eastAsia="es-HN"/>
              </w:rPr>
              <w:t>832,714.00</w:t>
            </w:r>
          </w:p>
        </w:tc>
      </w:tr>
    </w:tbl>
    <w:p w14:paraId="16A1ADEC" w14:textId="77777777" w:rsidR="00CC73A7" w:rsidRPr="00315E83" w:rsidRDefault="00CC73A7" w:rsidP="00DE1901">
      <w:pPr>
        <w:jc w:val="center"/>
        <w:rPr>
          <w:rFonts w:eastAsia="Times New Roman" w:cs="Calibri"/>
          <w:color w:val="000000"/>
          <w:szCs w:val="22"/>
          <w:lang w:val="es-ES_tradnl" w:eastAsia="es-HN"/>
        </w:rPr>
      </w:pPr>
    </w:p>
    <w:p w14:paraId="584C22A8" w14:textId="27A86801" w:rsidR="005F12E4" w:rsidRPr="00315E83" w:rsidRDefault="005F12E4" w:rsidP="005F12E4">
      <w:pPr>
        <w:jc w:val="both"/>
        <w:rPr>
          <w:rFonts w:eastAsia="Times New Roman" w:cs="Calibri"/>
          <w:color w:val="000000"/>
          <w:szCs w:val="22"/>
          <w:lang w:val="es-ES_tradnl" w:eastAsia="es-HN"/>
        </w:rPr>
      </w:pPr>
    </w:p>
    <w:p w14:paraId="4DF9DE97" w14:textId="77777777" w:rsidR="00CC73A7" w:rsidRPr="00315E83" w:rsidRDefault="00CC73A7" w:rsidP="00CC73A7">
      <w:pPr>
        <w:pStyle w:val="Prrafodelista"/>
        <w:numPr>
          <w:ilvl w:val="0"/>
          <w:numId w:val="28"/>
        </w:numPr>
        <w:jc w:val="both"/>
        <w:rPr>
          <w:rFonts w:cstheme="minorHAnsi"/>
          <w:bCs/>
          <w:szCs w:val="22"/>
        </w:rPr>
      </w:pPr>
      <w:bookmarkStart w:id="182" w:name="_Hlk125624814"/>
      <w:bookmarkStart w:id="183" w:name="_Hlk125616142"/>
      <w:r w:rsidRPr="00315E83">
        <w:rPr>
          <w:rFonts w:cstheme="minorHAnsi"/>
          <w:bCs/>
          <w:szCs w:val="22"/>
        </w:rPr>
        <w:t xml:space="preserve">Detalle de gastos de la inversión productiva del perfil de ingresos en el primer año. </w:t>
      </w:r>
      <w:bookmarkEnd w:id="182"/>
      <w:r w:rsidRPr="00315E83">
        <w:rPr>
          <w:rFonts w:cstheme="minorHAnsi"/>
          <w:bCs/>
          <w:szCs w:val="22"/>
        </w:rPr>
        <w:t xml:space="preserve"> </w:t>
      </w:r>
    </w:p>
    <w:bookmarkEnd w:id="183"/>
    <w:p w14:paraId="02AAB04E" w14:textId="26AFEAF0" w:rsidR="00CC73A7" w:rsidRPr="00315E83" w:rsidRDefault="00CC73A7" w:rsidP="005F12E4">
      <w:pPr>
        <w:jc w:val="both"/>
        <w:rPr>
          <w:rFonts w:eastAsia="Times New Roman" w:cs="Calibri"/>
          <w:color w:val="000000"/>
          <w:szCs w:val="22"/>
          <w:lang w:eastAsia="es-HN"/>
        </w:rPr>
      </w:pPr>
    </w:p>
    <w:p w14:paraId="45D4C6BD" w14:textId="0ED91A6D" w:rsidR="00CC73A7" w:rsidRPr="00315E83" w:rsidRDefault="00CC73A7" w:rsidP="005F12E4">
      <w:pPr>
        <w:jc w:val="both"/>
        <w:rPr>
          <w:rFonts w:eastAsia="Times New Roman" w:cs="Calibri"/>
          <w:color w:val="000000"/>
          <w:szCs w:val="22"/>
          <w:lang w:val="es-ES_tradnl" w:eastAsia="es-HN"/>
        </w:rPr>
      </w:pPr>
    </w:p>
    <w:p w14:paraId="39D7924D" w14:textId="2309A3AF" w:rsidR="00CC73A7" w:rsidRPr="00315E83" w:rsidRDefault="006B46D0" w:rsidP="006B46D0">
      <w:pPr>
        <w:jc w:val="center"/>
        <w:rPr>
          <w:rFonts w:eastAsia="Times New Roman" w:cs="Calibri"/>
          <w:color w:val="000000"/>
          <w:szCs w:val="22"/>
          <w:lang w:val="es-ES_tradnl" w:eastAsia="es-HN"/>
        </w:rPr>
      </w:pPr>
      <w:r w:rsidRPr="00315E83">
        <w:rPr>
          <w:noProof/>
          <w:lang w:val="es-HN" w:eastAsia="es-HN"/>
        </w:rPr>
        <w:drawing>
          <wp:inline distT="0" distB="0" distL="0" distR="0" wp14:anchorId="43D93DD3" wp14:editId="22C7BFFD">
            <wp:extent cx="4572000" cy="2743200"/>
            <wp:effectExtent l="0" t="0" r="0" b="0"/>
            <wp:docPr id="6" name="Gráfico 6">
              <a:extLst xmlns:a="http://schemas.openxmlformats.org/drawingml/2006/main">
                <a:ext uri="{FF2B5EF4-FFF2-40B4-BE49-F238E27FC236}">
                  <a16:creationId xmlns:a16="http://schemas.microsoft.com/office/drawing/2014/main" id="{BAFF0DA2-7AEB-13CE-1AE7-D9438367F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526FE7" w14:textId="77777777" w:rsidR="00CC73A7" w:rsidRPr="00315E83" w:rsidRDefault="00CC73A7" w:rsidP="005F12E4">
      <w:pPr>
        <w:jc w:val="both"/>
        <w:rPr>
          <w:rFonts w:eastAsia="Times New Roman" w:cs="Calibri"/>
          <w:color w:val="000000"/>
          <w:szCs w:val="22"/>
          <w:lang w:val="es-ES_tradnl" w:eastAsia="es-HN"/>
        </w:rPr>
      </w:pPr>
    </w:p>
    <w:p w14:paraId="3A450548" w14:textId="77777777" w:rsidR="006B46D0" w:rsidRPr="00315E83" w:rsidRDefault="006B46D0" w:rsidP="005F12E4">
      <w:pPr>
        <w:jc w:val="both"/>
        <w:rPr>
          <w:rFonts w:eastAsia="Times New Roman" w:cstheme="minorHAnsi"/>
          <w:color w:val="000000"/>
          <w:szCs w:val="22"/>
          <w:lang w:val="es-HN" w:eastAsia="es-HN"/>
        </w:rPr>
      </w:pPr>
    </w:p>
    <w:p w14:paraId="59D0F1E8" w14:textId="08162FC8" w:rsidR="006B46D0" w:rsidRPr="00315E83" w:rsidRDefault="006B46D0" w:rsidP="005F12E4">
      <w:pPr>
        <w:jc w:val="both"/>
        <w:rPr>
          <w:rFonts w:eastAsia="Times New Roman" w:cstheme="minorHAnsi"/>
          <w:color w:val="000000"/>
          <w:szCs w:val="22"/>
          <w:lang w:val="es-HN" w:eastAsia="es-HN"/>
        </w:rPr>
      </w:pPr>
      <w:bookmarkStart w:id="184" w:name="_Hlk125715557"/>
      <w:r w:rsidRPr="00315E83">
        <w:rPr>
          <w:rFonts w:eastAsia="Times New Roman" w:cstheme="minorHAnsi"/>
          <w:color w:val="000000"/>
          <w:szCs w:val="22"/>
          <w:lang w:val="es-HN" w:eastAsia="es-HN"/>
        </w:rPr>
        <w:t>El costo de la inversión productiva para el primer año es de L 483,679.36 del cual el costo de mano obra es de L 105,000.00. L 344,200.00 para la compra de los insumos y L 34,479.36 como gastos de energía eléctrica a un costo de la energía de 6 L/kWh.</w:t>
      </w:r>
    </w:p>
    <w:bookmarkEnd w:id="184"/>
    <w:p w14:paraId="17B87EEF" w14:textId="77777777" w:rsidR="006B46D0" w:rsidRPr="00315E83" w:rsidRDefault="006B46D0" w:rsidP="005F12E4">
      <w:pPr>
        <w:jc w:val="both"/>
        <w:rPr>
          <w:rFonts w:eastAsia="Times New Roman" w:cstheme="minorHAnsi"/>
          <w:bCs/>
          <w:color w:val="000000"/>
          <w:szCs w:val="22"/>
          <w:lang w:val="es-HN"/>
        </w:rPr>
      </w:pPr>
    </w:p>
    <w:p w14:paraId="3410964E" w14:textId="77777777" w:rsidR="005F12E4" w:rsidRPr="00315E83" w:rsidRDefault="005F12E4" w:rsidP="005F12E4">
      <w:pPr>
        <w:pStyle w:val="Prrafodelista"/>
        <w:numPr>
          <w:ilvl w:val="0"/>
          <w:numId w:val="28"/>
        </w:numPr>
        <w:jc w:val="both"/>
        <w:rPr>
          <w:rFonts w:cstheme="minorHAnsi"/>
          <w:bCs/>
          <w:szCs w:val="22"/>
        </w:rPr>
      </w:pPr>
      <w:r w:rsidRPr="00315E83">
        <w:rPr>
          <w:rFonts w:cstheme="minorHAnsi"/>
          <w:bCs/>
          <w:szCs w:val="22"/>
        </w:rPr>
        <w:t>Flujo de caja del proyecto de carpintería</w:t>
      </w:r>
    </w:p>
    <w:p w14:paraId="605791B8" w14:textId="342B1866" w:rsidR="005F12E4" w:rsidRPr="00315E83" w:rsidRDefault="005F12E4" w:rsidP="005F12E4">
      <w:pPr>
        <w:spacing w:before="240"/>
        <w:jc w:val="both"/>
        <w:rPr>
          <w:rFonts w:cstheme="minorHAnsi"/>
          <w:szCs w:val="22"/>
        </w:rPr>
      </w:pPr>
      <w:r w:rsidRPr="00315E83">
        <w:rPr>
          <w:rFonts w:cstheme="minorHAnsi"/>
          <w:szCs w:val="22"/>
        </w:rPr>
        <w:t xml:space="preserve">En el cuadro </w:t>
      </w:r>
      <w:r w:rsidR="00F0332F" w:rsidRPr="00315E83">
        <w:rPr>
          <w:rFonts w:cstheme="minorHAnsi"/>
          <w:szCs w:val="22"/>
        </w:rPr>
        <w:t>4</w:t>
      </w:r>
      <w:r w:rsidRPr="00315E83">
        <w:rPr>
          <w:rFonts w:cstheme="minorHAnsi"/>
          <w:szCs w:val="22"/>
        </w:rPr>
        <w:t xml:space="preserve"> se presenta el flujo de caja del perfil de ingresos del proyecto tallado de los muebles acabados en el cual nos muestra que los ingreso son mayores que los costos de producción, los gastos administrativos sumado el servicio de la deuda</w:t>
      </w:r>
      <w:r w:rsidR="0054647C" w:rsidRPr="00315E83">
        <w:rPr>
          <w:rFonts w:cstheme="minorHAnsi"/>
          <w:szCs w:val="22"/>
        </w:rPr>
        <w:t xml:space="preserve"> c</w:t>
      </w:r>
      <w:r w:rsidRPr="00315E83">
        <w:rPr>
          <w:rFonts w:cstheme="minorHAnsi"/>
          <w:szCs w:val="22"/>
        </w:rPr>
        <w:t>uando el costo de la energía tiene un costo es L</w:t>
      </w:r>
      <w:r w:rsidR="0054647C" w:rsidRPr="00315E83">
        <w:rPr>
          <w:rFonts w:cstheme="minorHAnsi"/>
          <w:szCs w:val="22"/>
        </w:rPr>
        <w:t xml:space="preserve"> </w:t>
      </w:r>
      <w:r w:rsidRPr="00315E83">
        <w:rPr>
          <w:rFonts w:cstheme="minorHAnsi"/>
          <w:szCs w:val="22"/>
        </w:rPr>
        <w:t>6.00/kWh.</w:t>
      </w:r>
    </w:p>
    <w:p w14:paraId="175D1269" w14:textId="38B51E3B" w:rsidR="005F12E4" w:rsidRPr="00315E83" w:rsidRDefault="00635155" w:rsidP="00551941">
      <w:pPr>
        <w:shd w:val="clear" w:color="auto" w:fill="FFFFFF" w:themeFill="background1"/>
        <w:spacing w:before="240"/>
        <w:jc w:val="center"/>
        <w:rPr>
          <w:rFonts w:cstheme="minorHAnsi"/>
          <w:szCs w:val="22"/>
        </w:rPr>
      </w:pPr>
      <w:r w:rsidRPr="00315E83">
        <w:rPr>
          <w:b/>
          <w:bCs/>
        </w:rPr>
        <w:t xml:space="preserve">Cuadro </w:t>
      </w:r>
      <w:r w:rsidR="00F0332F" w:rsidRPr="00315E83">
        <w:rPr>
          <w:b/>
          <w:bCs/>
        </w:rPr>
        <w:t>4</w:t>
      </w:r>
      <w:r w:rsidRPr="00315E83">
        <w:rPr>
          <w:rFonts w:eastAsia="Calibri" w:cs="Calibri"/>
          <w:b/>
          <w:bCs/>
          <w:szCs w:val="22"/>
          <w:lang w:eastAsia="es-MX"/>
        </w:rPr>
        <w:t xml:space="preserve"> </w:t>
      </w:r>
      <w:r w:rsidR="00E9608B" w:rsidRPr="00315E83">
        <w:rPr>
          <w:rFonts w:cstheme="minorHAnsi"/>
          <w:b/>
          <w:szCs w:val="22"/>
        </w:rPr>
        <w:t xml:space="preserve">flujo de caja del </w:t>
      </w:r>
      <w:r w:rsidR="00F0332F" w:rsidRPr="00315E83">
        <w:rPr>
          <w:rFonts w:cstheme="minorHAnsi"/>
          <w:b/>
          <w:szCs w:val="22"/>
        </w:rPr>
        <w:t>perfil ingreso</w:t>
      </w:r>
      <w:r w:rsidR="00B56E6B" w:rsidRPr="00315E83">
        <w:rPr>
          <w:rFonts w:cstheme="minorHAnsi"/>
          <w:b/>
          <w:szCs w:val="22"/>
        </w:rPr>
        <w:t xml:space="preserve"> </w:t>
      </w:r>
      <w:r w:rsidR="00E9608B" w:rsidRPr="00315E83">
        <w:rPr>
          <w:rFonts w:cstheme="minorHAnsi"/>
          <w:b/>
          <w:szCs w:val="22"/>
        </w:rPr>
        <w:t xml:space="preserve">del </w:t>
      </w:r>
      <w:r w:rsidR="00CF2DB0" w:rsidRPr="00315E83">
        <w:rPr>
          <w:rFonts w:cstheme="minorHAnsi"/>
          <w:b/>
          <w:szCs w:val="22"/>
        </w:rPr>
        <w:t>rubro</w:t>
      </w:r>
      <w:r w:rsidR="00B56E6B" w:rsidRPr="00315E83">
        <w:rPr>
          <w:rFonts w:cstheme="minorHAnsi"/>
          <w:b/>
          <w:szCs w:val="22"/>
        </w:rPr>
        <w:t xml:space="preserve"> de la carpintería</w:t>
      </w:r>
    </w:p>
    <w:tbl>
      <w:tblPr>
        <w:tblpPr w:leftFromText="142" w:rightFromText="142" w:vertAnchor="text" w:tblpY="1"/>
        <w:tblOverlap w:val="never"/>
        <w:tblW w:w="9558" w:type="dxa"/>
        <w:tblLook w:val="04A0" w:firstRow="1" w:lastRow="0" w:firstColumn="1" w:lastColumn="0" w:noHBand="0" w:noVBand="1"/>
      </w:tblPr>
      <w:tblGrid>
        <w:gridCol w:w="2610"/>
        <w:gridCol w:w="1174"/>
        <w:gridCol w:w="1174"/>
        <w:gridCol w:w="1274"/>
        <w:gridCol w:w="1174"/>
        <w:gridCol w:w="1174"/>
        <w:gridCol w:w="1265"/>
      </w:tblGrid>
      <w:tr w:rsidR="005F12E4" w:rsidRPr="00315E83" w14:paraId="06C42737" w14:textId="77777777" w:rsidTr="00383533">
        <w:trPr>
          <w:trHeight w:val="340"/>
          <w:tblHeader/>
        </w:trPr>
        <w:tc>
          <w:tcPr>
            <w:tcW w:w="2610"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76CF957" w14:textId="77777777" w:rsidR="005F12E4" w:rsidRPr="00315E83" w:rsidRDefault="005F12E4" w:rsidP="00DE1901">
            <w:pPr>
              <w:jc w:val="center"/>
              <w:rPr>
                <w:rFonts w:eastAsia="Times New Roman" w:cs="Calibri"/>
                <w:b/>
                <w:bCs/>
                <w:sz w:val="20"/>
                <w:szCs w:val="20"/>
                <w:lang w:val="en-US"/>
              </w:rPr>
            </w:pPr>
            <w:r w:rsidRPr="00315E83">
              <w:rPr>
                <w:rFonts w:eastAsia="Times New Roman" w:cs="Calibri"/>
                <w:b/>
                <w:bCs/>
                <w:sz w:val="20"/>
                <w:szCs w:val="20"/>
                <w:lang w:val="en-US"/>
              </w:rPr>
              <w:t>CONCEPTO</w:t>
            </w:r>
          </w:p>
        </w:tc>
        <w:tc>
          <w:tcPr>
            <w:tcW w:w="5705" w:type="dxa"/>
            <w:gridSpan w:val="5"/>
            <w:tcBorders>
              <w:top w:val="single" w:sz="4" w:space="0" w:color="auto"/>
              <w:left w:val="nil"/>
              <w:bottom w:val="single" w:sz="4" w:space="0" w:color="auto"/>
              <w:right w:val="single" w:sz="4" w:space="0" w:color="000000"/>
            </w:tcBorders>
            <w:shd w:val="clear" w:color="auto" w:fill="95B3D7" w:themeFill="accent1" w:themeFillTint="99"/>
            <w:vAlign w:val="center"/>
            <w:hideMark/>
          </w:tcPr>
          <w:p w14:paraId="5AA65A9E" w14:textId="77777777" w:rsidR="005F12E4" w:rsidRPr="00315E83" w:rsidRDefault="005F12E4" w:rsidP="00DE1901">
            <w:pPr>
              <w:jc w:val="center"/>
              <w:rPr>
                <w:rFonts w:eastAsia="Times New Roman" w:cs="Calibri"/>
                <w:b/>
                <w:bCs/>
                <w:sz w:val="20"/>
                <w:szCs w:val="20"/>
                <w:lang w:val="en-US"/>
              </w:rPr>
            </w:pPr>
            <w:r w:rsidRPr="00315E83">
              <w:rPr>
                <w:rFonts w:eastAsia="Times New Roman" w:cs="Calibri"/>
                <w:b/>
                <w:bCs/>
                <w:sz w:val="20"/>
                <w:szCs w:val="20"/>
                <w:lang w:val="en-US"/>
              </w:rPr>
              <w:t>Años</w:t>
            </w:r>
          </w:p>
        </w:tc>
        <w:tc>
          <w:tcPr>
            <w:tcW w:w="1243" w:type="dxa"/>
            <w:vMerge w:val="restart"/>
            <w:tcBorders>
              <w:top w:val="single" w:sz="4" w:space="0" w:color="auto"/>
              <w:left w:val="single" w:sz="4" w:space="0" w:color="auto"/>
              <w:right w:val="single" w:sz="4" w:space="0" w:color="auto"/>
            </w:tcBorders>
            <w:shd w:val="clear" w:color="auto" w:fill="95B3D7" w:themeFill="accent1" w:themeFillTint="99"/>
            <w:noWrap/>
            <w:vAlign w:val="center"/>
            <w:hideMark/>
          </w:tcPr>
          <w:p w14:paraId="3AEF3B56" w14:textId="77777777" w:rsidR="005F12E4" w:rsidRPr="00315E83" w:rsidRDefault="005F12E4" w:rsidP="00DE1901">
            <w:pPr>
              <w:jc w:val="center"/>
              <w:rPr>
                <w:rFonts w:eastAsia="Times New Roman" w:cs="Calibri"/>
                <w:b/>
                <w:bCs/>
                <w:sz w:val="20"/>
                <w:szCs w:val="20"/>
                <w:lang w:val="en-US"/>
              </w:rPr>
            </w:pPr>
            <w:r w:rsidRPr="00315E83">
              <w:rPr>
                <w:rFonts w:eastAsia="Times New Roman" w:cs="Calibri"/>
                <w:b/>
                <w:bCs/>
                <w:sz w:val="20"/>
                <w:szCs w:val="20"/>
                <w:lang w:val="en-US"/>
              </w:rPr>
              <w:t>Costo total</w:t>
            </w:r>
          </w:p>
        </w:tc>
      </w:tr>
      <w:tr w:rsidR="005F12E4" w:rsidRPr="00315E83" w14:paraId="6352DCC5" w14:textId="77777777" w:rsidTr="00383533">
        <w:trPr>
          <w:trHeight w:val="340"/>
          <w:tblHeader/>
        </w:trPr>
        <w:tc>
          <w:tcPr>
            <w:tcW w:w="2610"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E211BB5" w14:textId="77777777" w:rsidR="005F12E4" w:rsidRPr="00315E83" w:rsidRDefault="005F12E4" w:rsidP="00DE1901">
            <w:pPr>
              <w:rPr>
                <w:rFonts w:eastAsia="Times New Roman" w:cs="Calibri"/>
                <w:b/>
                <w:bCs/>
                <w:sz w:val="20"/>
                <w:szCs w:val="20"/>
                <w:lang w:val="en-US"/>
              </w:rPr>
            </w:pPr>
          </w:p>
        </w:tc>
        <w:tc>
          <w:tcPr>
            <w:tcW w:w="1173" w:type="dxa"/>
            <w:tcBorders>
              <w:top w:val="nil"/>
              <w:left w:val="nil"/>
              <w:bottom w:val="single" w:sz="4" w:space="0" w:color="auto"/>
              <w:right w:val="single" w:sz="4" w:space="0" w:color="auto"/>
            </w:tcBorders>
            <w:shd w:val="clear" w:color="auto" w:fill="95B3D7" w:themeFill="accent1" w:themeFillTint="99"/>
            <w:vAlign w:val="center"/>
            <w:hideMark/>
          </w:tcPr>
          <w:p w14:paraId="4730C778" w14:textId="77777777" w:rsidR="005F12E4" w:rsidRPr="00315E83" w:rsidRDefault="005F12E4" w:rsidP="00DE1901">
            <w:pPr>
              <w:jc w:val="center"/>
              <w:rPr>
                <w:rFonts w:eastAsia="Times New Roman" w:cs="Calibri"/>
                <w:b/>
                <w:bCs/>
                <w:sz w:val="20"/>
                <w:szCs w:val="20"/>
                <w:lang w:val="en-US"/>
              </w:rPr>
            </w:pPr>
            <w:r w:rsidRPr="00315E83">
              <w:rPr>
                <w:rFonts w:eastAsia="Times New Roman" w:cs="Calibri"/>
                <w:b/>
                <w:bCs/>
                <w:sz w:val="20"/>
                <w:szCs w:val="20"/>
                <w:lang w:val="en-US"/>
              </w:rPr>
              <w:t>1</w:t>
            </w:r>
          </w:p>
        </w:tc>
        <w:tc>
          <w:tcPr>
            <w:tcW w:w="1090" w:type="dxa"/>
            <w:tcBorders>
              <w:top w:val="nil"/>
              <w:left w:val="nil"/>
              <w:bottom w:val="single" w:sz="4" w:space="0" w:color="auto"/>
              <w:right w:val="single" w:sz="4" w:space="0" w:color="auto"/>
            </w:tcBorders>
            <w:shd w:val="clear" w:color="auto" w:fill="95B3D7" w:themeFill="accent1" w:themeFillTint="99"/>
            <w:vAlign w:val="center"/>
            <w:hideMark/>
          </w:tcPr>
          <w:p w14:paraId="356122D5" w14:textId="77777777" w:rsidR="005F12E4" w:rsidRPr="00315E83" w:rsidRDefault="005F12E4" w:rsidP="00DE1901">
            <w:pPr>
              <w:jc w:val="center"/>
              <w:rPr>
                <w:rFonts w:eastAsia="Times New Roman" w:cs="Calibri"/>
                <w:b/>
                <w:bCs/>
                <w:sz w:val="20"/>
                <w:szCs w:val="20"/>
                <w:lang w:val="en-US"/>
              </w:rPr>
            </w:pPr>
            <w:r w:rsidRPr="00315E83">
              <w:rPr>
                <w:rFonts w:eastAsia="Times New Roman" w:cs="Calibri"/>
                <w:b/>
                <w:bCs/>
                <w:sz w:val="20"/>
                <w:szCs w:val="20"/>
                <w:lang w:val="en-US"/>
              </w:rPr>
              <w:t>2</w:t>
            </w:r>
          </w:p>
        </w:tc>
        <w:tc>
          <w:tcPr>
            <w:tcW w:w="1274" w:type="dxa"/>
            <w:tcBorders>
              <w:top w:val="nil"/>
              <w:left w:val="nil"/>
              <w:bottom w:val="single" w:sz="4" w:space="0" w:color="auto"/>
              <w:right w:val="single" w:sz="4" w:space="0" w:color="auto"/>
            </w:tcBorders>
            <w:shd w:val="clear" w:color="auto" w:fill="95B3D7" w:themeFill="accent1" w:themeFillTint="99"/>
            <w:vAlign w:val="center"/>
            <w:hideMark/>
          </w:tcPr>
          <w:p w14:paraId="6A820FDB" w14:textId="77777777" w:rsidR="005F12E4" w:rsidRPr="00315E83" w:rsidRDefault="005F12E4" w:rsidP="00DE1901">
            <w:pPr>
              <w:jc w:val="center"/>
              <w:rPr>
                <w:rFonts w:eastAsia="Times New Roman" w:cs="Calibri"/>
                <w:b/>
                <w:bCs/>
                <w:sz w:val="20"/>
                <w:szCs w:val="20"/>
                <w:lang w:val="en-US"/>
              </w:rPr>
            </w:pPr>
            <w:r w:rsidRPr="00315E83">
              <w:rPr>
                <w:rFonts w:eastAsia="Times New Roman" w:cs="Calibri"/>
                <w:b/>
                <w:bCs/>
                <w:sz w:val="20"/>
                <w:szCs w:val="20"/>
                <w:lang w:val="en-US"/>
              </w:rPr>
              <w:t>3</w:t>
            </w:r>
          </w:p>
        </w:tc>
        <w:tc>
          <w:tcPr>
            <w:tcW w:w="1090" w:type="dxa"/>
            <w:tcBorders>
              <w:top w:val="nil"/>
              <w:left w:val="nil"/>
              <w:bottom w:val="single" w:sz="4" w:space="0" w:color="auto"/>
              <w:right w:val="single" w:sz="4" w:space="0" w:color="auto"/>
            </w:tcBorders>
            <w:shd w:val="clear" w:color="auto" w:fill="95B3D7" w:themeFill="accent1" w:themeFillTint="99"/>
            <w:vAlign w:val="center"/>
            <w:hideMark/>
          </w:tcPr>
          <w:p w14:paraId="1AA73388" w14:textId="77777777" w:rsidR="005F12E4" w:rsidRPr="00315E83" w:rsidRDefault="005F12E4" w:rsidP="00DE1901">
            <w:pPr>
              <w:jc w:val="center"/>
              <w:rPr>
                <w:rFonts w:eastAsia="Times New Roman" w:cs="Calibri"/>
                <w:b/>
                <w:bCs/>
                <w:sz w:val="20"/>
                <w:szCs w:val="20"/>
                <w:lang w:val="en-US"/>
              </w:rPr>
            </w:pPr>
            <w:r w:rsidRPr="00315E83">
              <w:rPr>
                <w:rFonts w:eastAsia="Times New Roman" w:cs="Calibri"/>
                <w:b/>
                <w:bCs/>
                <w:sz w:val="20"/>
                <w:szCs w:val="20"/>
                <w:lang w:val="en-US"/>
              </w:rPr>
              <w:t>4</w:t>
            </w:r>
          </w:p>
        </w:tc>
        <w:tc>
          <w:tcPr>
            <w:tcW w:w="1078" w:type="dxa"/>
            <w:tcBorders>
              <w:top w:val="nil"/>
              <w:left w:val="nil"/>
              <w:bottom w:val="single" w:sz="4" w:space="0" w:color="auto"/>
              <w:right w:val="single" w:sz="4" w:space="0" w:color="auto"/>
            </w:tcBorders>
            <w:shd w:val="clear" w:color="auto" w:fill="95B3D7" w:themeFill="accent1" w:themeFillTint="99"/>
            <w:vAlign w:val="center"/>
            <w:hideMark/>
          </w:tcPr>
          <w:p w14:paraId="1B709C42" w14:textId="77777777" w:rsidR="005F12E4" w:rsidRPr="00315E83" w:rsidRDefault="005F12E4" w:rsidP="00DE1901">
            <w:pPr>
              <w:jc w:val="center"/>
              <w:rPr>
                <w:rFonts w:eastAsia="Times New Roman" w:cs="Calibri"/>
                <w:b/>
                <w:bCs/>
                <w:sz w:val="20"/>
                <w:szCs w:val="20"/>
                <w:lang w:val="en-US"/>
              </w:rPr>
            </w:pPr>
            <w:r w:rsidRPr="00315E83">
              <w:rPr>
                <w:rFonts w:eastAsia="Times New Roman" w:cs="Calibri"/>
                <w:b/>
                <w:bCs/>
                <w:sz w:val="20"/>
                <w:szCs w:val="20"/>
                <w:lang w:val="en-US"/>
              </w:rPr>
              <w:t>5</w:t>
            </w:r>
          </w:p>
        </w:tc>
        <w:tc>
          <w:tcPr>
            <w:tcW w:w="1243" w:type="dxa"/>
            <w:vMerge/>
            <w:tcBorders>
              <w:left w:val="single" w:sz="4" w:space="0" w:color="auto"/>
              <w:bottom w:val="single" w:sz="4" w:space="0" w:color="000000"/>
              <w:right w:val="single" w:sz="4" w:space="0" w:color="auto"/>
            </w:tcBorders>
            <w:shd w:val="clear" w:color="auto" w:fill="95B3D7" w:themeFill="accent1" w:themeFillTint="99"/>
            <w:vAlign w:val="center"/>
            <w:hideMark/>
          </w:tcPr>
          <w:p w14:paraId="4A275E20" w14:textId="77777777" w:rsidR="005F12E4" w:rsidRPr="00315E83" w:rsidRDefault="005F12E4" w:rsidP="00DE1901">
            <w:pPr>
              <w:rPr>
                <w:rFonts w:eastAsia="Times New Roman" w:cs="Calibri"/>
                <w:sz w:val="20"/>
                <w:szCs w:val="20"/>
                <w:lang w:val="en-US"/>
              </w:rPr>
            </w:pPr>
          </w:p>
        </w:tc>
      </w:tr>
      <w:tr w:rsidR="005F12E4" w:rsidRPr="00315E83" w14:paraId="61FB7D90" w14:textId="77777777" w:rsidTr="00551941">
        <w:trPr>
          <w:trHeight w:val="340"/>
        </w:trPr>
        <w:tc>
          <w:tcPr>
            <w:tcW w:w="261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CEC6806" w14:textId="77777777" w:rsidR="005F12E4" w:rsidRPr="00315E83" w:rsidRDefault="005F12E4" w:rsidP="00DE1901">
            <w:pPr>
              <w:rPr>
                <w:rFonts w:eastAsia="Times New Roman" w:cs="Calibri"/>
                <w:b/>
                <w:bCs/>
                <w:sz w:val="20"/>
                <w:szCs w:val="20"/>
                <w:lang w:val="en-US"/>
              </w:rPr>
            </w:pPr>
            <w:r w:rsidRPr="00315E83">
              <w:rPr>
                <w:rFonts w:eastAsia="Times New Roman" w:cs="Calibri"/>
                <w:b/>
                <w:bCs/>
                <w:sz w:val="20"/>
                <w:szCs w:val="20"/>
                <w:lang w:val="en-US"/>
              </w:rPr>
              <w:t>Ingresos</w:t>
            </w:r>
          </w:p>
        </w:tc>
        <w:tc>
          <w:tcPr>
            <w:tcW w:w="1173" w:type="dxa"/>
            <w:tcBorders>
              <w:top w:val="nil"/>
              <w:left w:val="nil"/>
              <w:bottom w:val="single" w:sz="4" w:space="0" w:color="auto"/>
              <w:right w:val="single" w:sz="4" w:space="0" w:color="auto"/>
            </w:tcBorders>
            <w:shd w:val="clear" w:color="auto" w:fill="FFFFFF" w:themeFill="background1"/>
            <w:noWrap/>
            <w:vAlign w:val="center"/>
            <w:hideMark/>
          </w:tcPr>
          <w:p w14:paraId="145FB50E"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1,817,500.00</w:t>
            </w:r>
          </w:p>
        </w:tc>
        <w:tc>
          <w:tcPr>
            <w:tcW w:w="1090" w:type="dxa"/>
            <w:tcBorders>
              <w:top w:val="nil"/>
              <w:left w:val="nil"/>
              <w:bottom w:val="single" w:sz="4" w:space="0" w:color="auto"/>
              <w:right w:val="single" w:sz="4" w:space="0" w:color="auto"/>
            </w:tcBorders>
            <w:shd w:val="clear" w:color="auto" w:fill="FFFFFF" w:themeFill="background1"/>
            <w:noWrap/>
            <w:vAlign w:val="center"/>
            <w:hideMark/>
          </w:tcPr>
          <w:p w14:paraId="36B18BC4"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2,007,719.55</w:t>
            </w:r>
          </w:p>
        </w:tc>
        <w:tc>
          <w:tcPr>
            <w:tcW w:w="1274" w:type="dxa"/>
            <w:tcBorders>
              <w:top w:val="nil"/>
              <w:left w:val="nil"/>
              <w:bottom w:val="single" w:sz="4" w:space="0" w:color="auto"/>
              <w:right w:val="single" w:sz="4" w:space="0" w:color="auto"/>
            </w:tcBorders>
            <w:shd w:val="clear" w:color="auto" w:fill="FFFFFF" w:themeFill="background1"/>
            <w:noWrap/>
            <w:vAlign w:val="center"/>
            <w:hideMark/>
          </w:tcPr>
          <w:p w14:paraId="544BA216"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2,217,847.48</w:t>
            </w:r>
          </w:p>
        </w:tc>
        <w:tc>
          <w:tcPr>
            <w:tcW w:w="1090" w:type="dxa"/>
            <w:tcBorders>
              <w:top w:val="nil"/>
              <w:left w:val="nil"/>
              <w:bottom w:val="single" w:sz="4" w:space="0" w:color="auto"/>
              <w:right w:val="single" w:sz="4" w:space="0" w:color="auto"/>
            </w:tcBorders>
            <w:shd w:val="clear" w:color="auto" w:fill="FFFFFF" w:themeFill="background1"/>
            <w:noWrap/>
            <w:vAlign w:val="center"/>
            <w:hideMark/>
          </w:tcPr>
          <w:p w14:paraId="7496158F"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2,449,967.40</w:t>
            </w:r>
          </w:p>
        </w:tc>
        <w:tc>
          <w:tcPr>
            <w:tcW w:w="1078" w:type="dxa"/>
            <w:tcBorders>
              <w:top w:val="nil"/>
              <w:left w:val="nil"/>
              <w:bottom w:val="single" w:sz="4" w:space="0" w:color="auto"/>
              <w:right w:val="single" w:sz="4" w:space="0" w:color="auto"/>
            </w:tcBorders>
            <w:shd w:val="clear" w:color="auto" w:fill="FFFFFF" w:themeFill="background1"/>
            <w:noWrap/>
            <w:vAlign w:val="center"/>
            <w:hideMark/>
          </w:tcPr>
          <w:p w14:paraId="3CC5FA8C"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2,706,380.98</w:t>
            </w:r>
          </w:p>
        </w:tc>
        <w:tc>
          <w:tcPr>
            <w:tcW w:w="1243" w:type="dxa"/>
            <w:tcBorders>
              <w:top w:val="nil"/>
              <w:left w:val="nil"/>
              <w:bottom w:val="single" w:sz="4" w:space="0" w:color="auto"/>
              <w:right w:val="single" w:sz="4" w:space="0" w:color="auto"/>
            </w:tcBorders>
            <w:shd w:val="clear" w:color="auto" w:fill="FFFFFF" w:themeFill="background1"/>
            <w:noWrap/>
            <w:vAlign w:val="center"/>
            <w:hideMark/>
          </w:tcPr>
          <w:p w14:paraId="1229A068"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11,199,415.41</w:t>
            </w:r>
          </w:p>
        </w:tc>
      </w:tr>
      <w:tr w:rsidR="005F12E4" w:rsidRPr="00315E83" w14:paraId="7CF70AC8" w14:textId="77777777" w:rsidTr="00DE1901">
        <w:trPr>
          <w:trHeight w:val="340"/>
        </w:trPr>
        <w:tc>
          <w:tcPr>
            <w:tcW w:w="2610" w:type="dxa"/>
            <w:tcBorders>
              <w:top w:val="nil"/>
              <w:left w:val="single" w:sz="4" w:space="0" w:color="auto"/>
              <w:bottom w:val="single" w:sz="4" w:space="0" w:color="auto"/>
              <w:right w:val="single" w:sz="4" w:space="0" w:color="auto"/>
            </w:tcBorders>
            <w:shd w:val="clear" w:color="000000" w:fill="FFFFFF"/>
            <w:noWrap/>
            <w:vAlign w:val="center"/>
            <w:hideMark/>
          </w:tcPr>
          <w:p w14:paraId="080CD79B" w14:textId="77777777" w:rsidR="005F12E4" w:rsidRPr="00315E83" w:rsidRDefault="005F12E4" w:rsidP="00DE1901">
            <w:pPr>
              <w:rPr>
                <w:rFonts w:eastAsia="Times New Roman" w:cs="Calibri"/>
                <w:sz w:val="20"/>
                <w:szCs w:val="20"/>
                <w:lang w:val="en-US"/>
              </w:rPr>
            </w:pPr>
            <w:r w:rsidRPr="00315E83">
              <w:rPr>
                <w:rFonts w:eastAsia="Times New Roman" w:cs="Calibri"/>
                <w:sz w:val="20"/>
                <w:szCs w:val="20"/>
                <w:lang w:val="en-US"/>
              </w:rPr>
              <w:t>Costos producción</w:t>
            </w:r>
          </w:p>
        </w:tc>
        <w:tc>
          <w:tcPr>
            <w:tcW w:w="1173" w:type="dxa"/>
            <w:tcBorders>
              <w:top w:val="nil"/>
              <w:left w:val="nil"/>
              <w:bottom w:val="single" w:sz="4" w:space="0" w:color="auto"/>
              <w:right w:val="single" w:sz="4" w:space="0" w:color="auto"/>
            </w:tcBorders>
            <w:shd w:val="clear" w:color="000000" w:fill="FFFFFF"/>
            <w:noWrap/>
            <w:vAlign w:val="center"/>
            <w:hideMark/>
          </w:tcPr>
          <w:p w14:paraId="6FB80410"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1,043,040.00</w:t>
            </w:r>
          </w:p>
        </w:tc>
        <w:tc>
          <w:tcPr>
            <w:tcW w:w="1090" w:type="dxa"/>
            <w:tcBorders>
              <w:top w:val="nil"/>
              <w:left w:val="nil"/>
              <w:bottom w:val="single" w:sz="4" w:space="0" w:color="auto"/>
              <w:right w:val="single" w:sz="4" w:space="0" w:color="auto"/>
            </w:tcBorders>
            <w:shd w:val="clear" w:color="000000" w:fill="FFFFFF"/>
            <w:noWrap/>
            <w:vAlign w:val="center"/>
            <w:hideMark/>
          </w:tcPr>
          <w:p w14:paraId="0180C0D8"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1,129,612.32</w:t>
            </w:r>
          </w:p>
        </w:tc>
        <w:tc>
          <w:tcPr>
            <w:tcW w:w="1274" w:type="dxa"/>
            <w:tcBorders>
              <w:top w:val="nil"/>
              <w:left w:val="nil"/>
              <w:bottom w:val="single" w:sz="4" w:space="0" w:color="auto"/>
              <w:right w:val="single" w:sz="4" w:space="0" w:color="auto"/>
            </w:tcBorders>
            <w:shd w:val="clear" w:color="000000" w:fill="FFFFFF"/>
            <w:noWrap/>
            <w:vAlign w:val="center"/>
            <w:hideMark/>
          </w:tcPr>
          <w:p w14:paraId="4372C8A7"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1,223,370.14</w:t>
            </w:r>
          </w:p>
        </w:tc>
        <w:tc>
          <w:tcPr>
            <w:tcW w:w="1090" w:type="dxa"/>
            <w:tcBorders>
              <w:top w:val="nil"/>
              <w:left w:val="nil"/>
              <w:bottom w:val="single" w:sz="4" w:space="0" w:color="auto"/>
              <w:right w:val="single" w:sz="4" w:space="0" w:color="auto"/>
            </w:tcBorders>
            <w:shd w:val="clear" w:color="000000" w:fill="FFFFFF"/>
            <w:noWrap/>
            <w:vAlign w:val="center"/>
            <w:hideMark/>
          </w:tcPr>
          <w:p w14:paraId="258892A0"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1,324,909.86</w:t>
            </w:r>
          </w:p>
        </w:tc>
        <w:tc>
          <w:tcPr>
            <w:tcW w:w="1078" w:type="dxa"/>
            <w:tcBorders>
              <w:top w:val="nil"/>
              <w:left w:val="nil"/>
              <w:bottom w:val="single" w:sz="4" w:space="0" w:color="auto"/>
              <w:right w:val="single" w:sz="4" w:space="0" w:color="auto"/>
            </w:tcBorders>
            <w:shd w:val="clear" w:color="000000" w:fill="FFFFFF"/>
            <w:noWrap/>
            <w:vAlign w:val="center"/>
            <w:hideMark/>
          </w:tcPr>
          <w:p w14:paraId="036DCEE8"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1,434,877.38</w:t>
            </w:r>
          </w:p>
        </w:tc>
        <w:tc>
          <w:tcPr>
            <w:tcW w:w="1243" w:type="dxa"/>
            <w:tcBorders>
              <w:top w:val="nil"/>
              <w:left w:val="nil"/>
              <w:bottom w:val="single" w:sz="4" w:space="0" w:color="auto"/>
              <w:right w:val="single" w:sz="4" w:space="0" w:color="auto"/>
            </w:tcBorders>
            <w:shd w:val="clear" w:color="000000" w:fill="FFFFFF"/>
            <w:noWrap/>
            <w:vAlign w:val="center"/>
            <w:hideMark/>
          </w:tcPr>
          <w:p w14:paraId="26A75866"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6,155,809.71</w:t>
            </w:r>
          </w:p>
        </w:tc>
      </w:tr>
      <w:tr w:rsidR="005F12E4" w:rsidRPr="00315E83" w14:paraId="211CF845" w14:textId="77777777" w:rsidTr="00DE1901">
        <w:trPr>
          <w:trHeight w:val="340"/>
        </w:trPr>
        <w:tc>
          <w:tcPr>
            <w:tcW w:w="2610" w:type="dxa"/>
            <w:tcBorders>
              <w:top w:val="nil"/>
              <w:left w:val="single" w:sz="4" w:space="0" w:color="auto"/>
              <w:bottom w:val="single" w:sz="4" w:space="0" w:color="auto"/>
              <w:right w:val="single" w:sz="4" w:space="0" w:color="auto"/>
            </w:tcBorders>
            <w:shd w:val="clear" w:color="000000" w:fill="FFFFFF"/>
            <w:noWrap/>
            <w:vAlign w:val="center"/>
            <w:hideMark/>
          </w:tcPr>
          <w:p w14:paraId="2C6590AB" w14:textId="77777777" w:rsidR="005F12E4" w:rsidRPr="00315E83" w:rsidRDefault="005F12E4" w:rsidP="00DE1901">
            <w:pPr>
              <w:rPr>
                <w:rFonts w:eastAsia="Times New Roman" w:cs="Calibri"/>
                <w:sz w:val="20"/>
                <w:szCs w:val="20"/>
                <w:lang w:val="en-US"/>
              </w:rPr>
            </w:pPr>
            <w:r w:rsidRPr="00315E83">
              <w:rPr>
                <w:rFonts w:eastAsia="Times New Roman" w:cs="Calibri"/>
                <w:sz w:val="20"/>
                <w:szCs w:val="20"/>
                <w:lang w:val="en-US"/>
              </w:rPr>
              <w:lastRenderedPageBreak/>
              <w:t>Costos administración</w:t>
            </w:r>
          </w:p>
        </w:tc>
        <w:tc>
          <w:tcPr>
            <w:tcW w:w="1173" w:type="dxa"/>
            <w:tcBorders>
              <w:top w:val="nil"/>
              <w:left w:val="nil"/>
              <w:bottom w:val="single" w:sz="4" w:space="0" w:color="auto"/>
              <w:right w:val="single" w:sz="4" w:space="0" w:color="auto"/>
            </w:tcBorders>
            <w:shd w:val="clear" w:color="000000" w:fill="FFFFFF"/>
            <w:noWrap/>
            <w:vAlign w:val="center"/>
            <w:hideMark/>
          </w:tcPr>
          <w:p w14:paraId="4F6BCD42"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239,600.00</w:t>
            </w:r>
          </w:p>
        </w:tc>
        <w:tc>
          <w:tcPr>
            <w:tcW w:w="1090" w:type="dxa"/>
            <w:tcBorders>
              <w:top w:val="nil"/>
              <w:left w:val="nil"/>
              <w:bottom w:val="single" w:sz="4" w:space="0" w:color="auto"/>
              <w:right w:val="single" w:sz="4" w:space="0" w:color="auto"/>
            </w:tcBorders>
            <w:shd w:val="clear" w:color="000000" w:fill="FFFFFF"/>
            <w:noWrap/>
            <w:vAlign w:val="center"/>
            <w:hideMark/>
          </w:tcPr>
          <w:p w14:paraId="75AE2E59"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259,486.80</w:t>
            </w:r>
          </w:p>
        </w:tc>
        <w:tc>
          <w:tcPr>
            <w:tcW w:w="1274" w:type="dxa"/>
            <w:tcBorders>
              <w:top w:val="nil"/>
              <w:left w:val="nil"/>
              <w:bottom w:val="single" w:sz="4" w:space="0" w:color="auto"/>
              <w:right w:val="single" w:sz="4" w:space="0" w:color="auto"/>
            </w:tcBorders>
            <w:shd w:val="clear" w:color="000000" w:fill="FFFFFF"/>
            <w:noWrap/>
            <w:vAlign w:val="center"/>
            <w:hideMark/>
          </w:tcPr>
          <w:p w14:paraId="3634F036"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281,024.20</w:t>
            </w:r>
          </w:p>
        </w:tc>
        <w:tc>
          <w:tcPr>
            <w:tcW w:w="1090" w:type="dxa"/>
            <w:tcBorders>
              <w:top w:val="nil"/>
              <w:left w:val="nil"/>
              <w:bottom w:val="single" w:sz="4" w:space="0" w:color="auto"/>
              <w:right w:val="single" w:sz="4" w:space="0" w:color="auto"/>
            </w:tcBorders>
            <w:shd w:val="clear" w:color="000000" w:fill="FFFFFF"/>
            <w:noWrap/>
            <w:vAlign w:val="center"/>
            <w:hideMark/>
          </w:tcPr>
          <w:p w14:paraId="27F02667"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304,349.21</w:t>
            </w:r>
          </w:p>
        </w:tc>
        <w:tc>
          <w:tcPr>
            <w:tcW w:w="1078" w:type="dxa"/>
            <w:tcBorders>
              <w:top w:val="nil"/>
              <w:left w:val="nil"/>
              <w:bottom w:val="single" w:sz="4" w:space="0" w:color="auto"/>
              <w:right w:val="single" w:sz="4" w:space="0" w:color="auto"/>
            </w:tcBorders>
            <w:shd w:val="clear" w:color="000000" w:fill="FFFFFF"/>
            <w:noWrap/>
            <w:vAlign w:val="center"/>
            <w:hideMark/>
          </w:tcPr>
          <w:p w14:paraId="42FE0EA4"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329,610.20</w:t>
            </w:r>
          </w:p>
        </w:tc>
        <w:tc>
          <w:tcPr>
            <w:tcW w:w="1243" w:type="dxa"/>
            <w:tcBorders>
              <w:top w:val="nil"/>
              <w:left w:val="nil"/>
              <w:bottom w:val="single" w:sz="4" w:space="0" w:color="auto"/>
              <w:right w:val="single" w:sz="4" w:space="0" w:color="auto"/>
            </w:tcBorders>
            <w:shd w:val="clear" w:color="000000" w:fill="FFFFFF"/>
            <w:noWrap/>
            <w:vAlign w:val="center"/>
            <w:hideMark/>
          </w:tcPr>
          <w:p w14:paraId="27847F86"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1,414,070.42</w:t>
            </w:r>
          </w:p>
        </w:tc>
      </w:tr>
      <w:tr w:rsidR="005F12E4" w:rsidRPr="00315E83" w14:paraId="680D7F33" w14:textId="77777777" w:rsidTr="00DE1901">
        <w:trPr>
          <w:trHeight w:val="340"/>
        </w:trPr>
        <w:tc>
          <w:tcPr>
            <w:tcW w:w="2610" w:type="dxa"/>
            <w:tcBorders>
              <w:top w:val="nil"/>
              <w:left w:val="single" w:sz="4" w:space="0" w:color="auto"/>
              <w:bottom w:val="single" w:sz="4" w:space="0" w:color="auto"/>
              <w:right w:val="single" w:sz="4" w:space="0" w:color="auto"/>
            </w:tcBorders>
            <w:shd w:val="clear" w:color="000000" w:fill="FFFFFF"/>
            <w:noWrap/>
            <w:vAlign w:val="center"/>
            <w:hideMark/>
          </w:tcPr>
          <w:p w14:paraId="6F6D3892" w14:textId="77777777" w:rsidR="005F12E4" w:rsidRPr="00315E83" w:rsidRDefault="005F12E4" w:rsidP="00DE1901">
            <w:pPr>
              <w:rPr>
                <w:rFonts w:eastAsia="Times New Roman" w:cs="Calibri"/>
                <w:sz w:val="20"/>
                <w:szCs w:val="20"/>
                <w:lang w:val="es-HN"/>
              </w:rPr>
            </w:pPr>
            <w:r w:rsidRPr="00315E83">
              <w:rPr>
                <w:rFonts w:eastAsia="Times New Roman" w:cs="Calibri"/>
                <w:sz w:val="20"/>
                <w:szCs w:val="20"/>
                <w:lang w:val="es-HN"/>
              </w:rPr>
              <w:t>Costo de energía con 6.00/kW hora</w:t>
            </w:r>
          </w:p>
        </w:tc>
        <w:tc>
          <w:tcPr>
            <w:tcW w:w="1173" w:type="dxa"/>
            <w:tcBorders>
              <w:top w:val="nil"/>
              <w:left w:val="nil"/>
              <w:bottom w:val="single" w:sz="4" w:space="0" w:color="auto"/>
              <w:right w:val="single" w:sz="4" w:space="0" w:color="auto"/>
            </w:tcBorders>
            <w:shd w:val="clear" w:color="000000" w:fill="FFFFFF"/>
            <w:noWrap/>
            <w:vAlign w:val="center"/>
            <w:hideMark/>
          </w:tcPr>
          <w:p w14:paraId="4C201A25"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34,479.36</w:t>
            </w:r>
          </w:p>
        </w:tc>
        <w:tc>
          <w:tcPr>
            <w:tcW w:w="1090" w:type="dxa"/>
            <w:tcBorders>
              <w:top w:val="nil"/>
              <w:left w:val="nil"/>
              <w:bottom w:val="single" w:sz="4" w:space="0" w:color="auto"/>
              <w:right w:val="single" w:sz="4" w:space="0" w:color="auto"/>
            </w:tcBorders>
            <w:shd w:val="clear" w:color="000000" w:fill="FFFFFF"/>
            <w:noWrap/>
            <w:vAlign w:val="center"/>
            <w:hideMark/>
          </w:tcPr>
          <w:p w14:paraId="0697E6DF"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37,341.15</w:t>
            </w:r>
          </w:p>
        </w:tc>
        <w:tc>
          <w:tcPr>
            <w:tcW w:w="1274" w:type="dxa"/>
            <w:tcBorders>
              <w:top w:val="nil"/>
              <w:left w:val="nil"/>
              <w:bottom w:val="single" w:sz="4" w:space="0" w:color="auto"/>
              <w:right w:val="single" w:sz="4" w:space="0" w:color="auto"/>
            </w:tcBorders>
            <w:shd w:val="clear" w:color="000000" w:fill="FFFFFF"/>
            <w:noWrap/>
            <w:vAlign w:val="center"/>
            <w:hideMark/>
          </w:tcPr>
          <w:p w14:paraId="0C809BEF"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40,440.46</w:t>
            </w:r>
          </w:p>
        </w:tc>
        <w:tc>
          <w:tcPr>
            <w:tcW w:w="1090" w:type="dxa"/>
            <w:tcBorders>
              <w:top w:val="nil"/>
              <w:left w:val="nil"/>
              <w:bottom w:val="single" w:sz="4" w:space="0" w:color="auto"/>
              <w:right w:val="single" w:sz="4" w:space="0" w:color="auto"/>
            </w:tcBorders>
            <w:shd w:val="clear" w:color="000000" w:fill="FFFFFF"/>
            <w:noWrap/>
            <w:vAlign w:val="center"/>
            <w:hideMark/>
          </w:tcPr>
          <w:p w14:paraId="3CEAC5AA"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43,797.02</w:t>
            </w:r>
          </w:p>
        </w:tc>
        <w:tc>
          <w:tcPr>
            <w:tcW w:w="1078" w:type="dxa"/>
            <w:tcBorders>
              <w:top w:val="nil"/>
              <w:left w:val="nil"/>
              <w:bottom w:val="single" w:sz="4" w:space="0" w:color="auto"/>
              <w:right w:val="single" w:sz="4" w:space="0" w:color="auto"/>
            </w:tcBorders>
            <w:shd w:val="clear" w:color="000000" w:fill="FFFFFF"/>
            <w:noWrap/>
            <w:vAlign w:val="center"/>
            <w:hideMark/>
          </w:tcPr>
          <w:p w14:paraId="15ADDA2F"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47,432.17</w:t>
            </w:r>
          </w:p>
        </w:tc>
        <w:tc>
          <w:tcPr>
            <w:tcW w:w="1243" w:type="dxa"/>
            <w:tcBorders>
              <w:top w:val="nil"/>
              <w:left w:val="nil"/>
              <w:bottom w:val="single" w:sz="4" w:space="0" w:color="auto"/>
              <w:right w:val="single" w:sz="4" w:space="0" w:color="auto"/>
            </w:tcBorders>
            <w:shd w:val="clear" w:color="000000" w:fill="FFFFFF"/>
            <w:noWrap/>
            <w:vAlign w:val="center"/>
            <w:hideMark/>
          </w:tcPr>
          <w:p w14:paraId="4998053B"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203,490.16</w:t>
            </w:r>
          </w:p>
        </w:tc>
      </w:tr>
      <w:tr w:rsidR="005F12E4" w:rsidRPr="00315E83" w14:paraId="10305EA1" w14:textId="77777777" w:rsidTr="00DE1901">
        <w:trPr>
          <w:trHeight w:val="340"/>
        </w:trPr>
        <w:tc>
          <w:tcPr>
            <w:tcW w:w="2610" w:type="dxa"/>
            <w:tcBorders>
              <w:top w:val="nil"/>
              <w:left w:val="single" w:sz="4" w:space="0" w:color="auto"/>
              <w:bottom w:val="single" w:sz="4" w:space="0" w:color="auto"/>
              <w:right w:val="single" w:sz="4" w:space="0" w:color="auto"/>
            </w:tcBorders>
            <w:shd w:val="clear" w:color="000000" w:fill="FFFFFF"/>
            <w:noWrap/>
            <w:vAlign w:val="center"/>
            <w:hideMark/>
          </w:tcPr>
          <w:p w14:paraId="68D5AE67" w14:textId="77777777" w:rsidR="005F12E4" w:rsidRPr="00315E83" w:rsidRDefault="005F12E4" w:rsidP="00DE1901">
            <w:pPr>
              <w:rPr>
                <w:rFonts w:eastAsia="Times New Roman" w:cs="Calibri"/>
                <w:sz w:val="20"/>
                <w:szCs w:val="20"/>
                <w:lang w:val="en-US"/>
              </w:rPr>
            </w:pPr>
            <w:r w:rsidRPr="00315E83">
              <w:rPr>
                <w:rFonts w:eastAsia="Times New Roman" w:cs="Calibri"/>
                <w:sz w:val="20"/>
                <w:szCs w:val="20"/>
                <w:lang w:val="en-US"/>
              </w:rPr>
              <w:t>Intereses</w:t>
            </w:r>
          </w:p>
        </w:tc>
        <w:tc>
          <w:tcPr>
            <w:tcW w:w="1173" w:type="dxa"/>
            <w:tcBorders>
              <w:top w:val="nil"/>
              <w:left w:val="nil"/>
              <w:bottom w:val="single" w:sz="4" w:space="0" w:color="auto"/>
              <w:right w:val="single" w:sz="4" w:space="0" w:color="auto"/>
            </w:tcBorders>
            <w:shd w:val="clear" w:color="000000" w:fill="FFFFFF"/>
            <w:noWrap/>
            <w:vAlign w:val="center"/>
            <w:hideMark/>
          </w:tcPr>
          <w:p w14:paraId="68908E51"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219,667.86</w:t>
            </w:r>
          </w:p>
        </w:tc>
        <w:tc>
          <w:tcPr>
            <w:tcW w:w="1090" w:type="dxa"/>
            <w:tcBorders>
              <w:top w:val="nil"/>
              <w:left w:val="nil"/>
              <w:bottom w:val="single" w:sz="4" w:space="0" w:color="auto"/>
              <w:right w:val="single" w:sz="4" w:space="0" w:color="auto"/>
            </w:tcBorders>
            <w:shd w:val="clear" w:color="000000" w:fill="FFFFFF"/>
            <w:noWrap/>
            <w:vAlign w:val="center"/>
            <w:hideMark/>
          </w:tcPr>
          <w:p w14:paraId="0CB09EA8"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219,667.86</w:t>
            </w:r>
          </w:p>
        </w:tc>
        <w:tc>
          <w:tcPr>
            <w:tcW w:w="1274" w:type="dxa"/>
            <w:tcBorders>
              <w:top w:val="nil"/>
              <w:left w:val="nil"/>
              <w:bottom w:val="single" w:sz="4" w:space="0" w:color="auto"/>
              <w:right w:val="single" w:sz="4" w:space="0" w:color="auto"/>
            </w:tcBorders>
            <w:shd w:val="clear" w:color="000000" w:fill="FFFFFF"/>
            <w:noWrap/>
            <w:vAlign w:val="center"/>
            <w:hideMark/>
          </w:tcPr>
          <w:p w14:paraId="6EC355B7"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219,667.86</w:t>
            </w:r>
          </w:p>
        </w:tc>
        <w:tc>
          <w:tcPr>
            <w:tcW w:w="1090" w:type="dxa"/>
            <w:tcBorders>
              <w:top w:val="nil"/>
              <w:left w:val="nil"/>
              <w:bottom w:val="single" w:sz="4" w:space="0" w:color="auto"/>
              <w:right w:val="single" w:sz="4" w:space="0" w:color="auto"/>
            </w:tcBorders>
            <w:shd w:val="clear" w:color="000000" w:fill="FFFFFF"/>
            <w:noWrap/>
            <w:vAlign w:val="center"/>
            <w:hideMark/>
          </w:tcPr>
          <w:p w14:paraId="56BC40A5"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219,667.86</w:t>
            </w:r>
          </w:p>
        </w:tc>
        <w:tc>
          <w:tcPr>
            <w:tcW w:w="1078" w:type="dxa"/>
            <w:tcBorders>
              <w:top w:val="nil"/>
              <w:left w:val="nil"/>
              <w:bottom w:val="single" w:sz="4" w:space="0" w:color="auto"/>
              <w:right w:val="single" w:sz="4" w:space="0" w:color="auto"/>
            </w:tcBorders>
            <w:shd w:val="clear" w:color="000000" w:fill="FFFFFF"/>
            <w:noWrap/>
            <w:vAlign w:val="center"/>
            <w:hideMark/>
          </w:tcPr>
          <w:p w14:paraId="0F08DAD4"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219,667.86</w:t>
            </w:r>
          </w:p>
        </w:tc>
        <w:tc>
          <w:tcPr>
            <w:tcW w:w="1243" w:type="dxa"/>
            <w:tcBorders>
              <w:top w:val="nil"/>
              <w:left w:val="nil"/>
              <w:bottom w:val="single" w:sz="4" w:space="0" w:color="auto"/>
              <w:right w:val="single" w:sz="4" w:space="0" w:color="auto"/>
            </w:tcBorders>
            <w:shd w:val="clear" w:color="000000" w:fill="FFFFFF"/>
            <w:noWrap/>
            <w:vAlign w:val="center"/>
            <w:hideMark/>
          </w:tcPr>
          <w:p w14:paraId="61BFA52B"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1,098,339.28</w:t>
            </w:r>
          </w:p>
        </w:tc>
      </w:tr>
      <w:tr w:rsidR="00CF2DB0" w:rsidRPr="00315E83" w14:paraId="03E3AE73" w14:textId="77777777" w:rsidTr="00DE1901">
        <w:trPr>
          <w:trHeight w:val="340"/>
        </w:trPr>
        <w:tc>
          <w:tcPr>
            <w:tcW w:w="261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AAB1191" w14:textId="77777777" w:rsidR="005F12E4" w:rsidRPr="00315E83" w:rsidRDefault="005F12E4" w:rsidP="00DE1901">
            <w:pPr>
              <w:rPr>
                <w:rFonts w:eastAsia="Times New Roman" w:cs="Calibri"/>
                <w:b/>
                <w:bCs/>
                <w:sz w:val="20"/>
                <w:szCs w:val="20"/>
                <w:lang w:val="en-US"/>
              </w:rPr>
            </w:pPr>
            <w:r w:rsidRPr="00315E83">
              <w:rPr>
                <w:rFonts w:eastAsia="Times New Roman" w:cs="Calibri"/>
                <w:b/>
                <w:bCs/>
                <w:sz w:val="20"/>
                <w:szCs w:val="20"/>
                <w:lang w:val="en-US"/>
              </w:rPr>
              <w:t>Costos Operativos</w:t>
            </w:r>
          </w:p>
        </w:tc>
        <w:tc>
          <w:tcPr>
            <w:tcW w:w="1173" w:type="dxa"/>
            <w:tcBorders>
              <w:top w:val="nil"/>
              <w:left w:val="nil"/>
              <w:bottom w:val="single" w:sz="4" w:space="0" w:color="auto"/>
              <w:right w:val="single" w:sz="4" w:space="0" w:color="auto"/>
            </w:tcBorders>
            <w:shd w:val="clear" w:color="auto" w:fill="DBE5F1" w:themeFill="accent1" w:themeFillTint="33"/>
            <w:noWrap/>
            <w:vAlign w:val="center"/>
            <w:hideMark/>
          </w:tcPr>
          <w:p w14:paraId="7FCDC1A9"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1,536,787.22</w:t>
            </w:r>
          </w:p>
        </w:tc>
        <w:tc>
          <w:tcPr>
            <w:tcW w:w="1090" w:type="dxa"/>
            <w:tcBorders>
              <w:top w:val="nil"/>
              <w:left w:val="nil"/>
              <w:bottom w:val="single" w:sz="4" w:space="0" w:color="auto"/>
              <w:right w:val="single" w:sz="4" w:space="0" w:color="auto"/>
            </w:tcBorders>
            <w:shd w:val="clear" w:color="auto" w:fill="DBE5F1" w:themeFill="accent1" w:themeFillTint="33"/>
            <w:noWrap/>
            <w:vAlign w:val="center"/>
            <w:hideMark/>
          </w:tcPr>
          <w:p w14:paraId="138B765F"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1,646,108.12</w:t>
            </w:r>
          </w:p>
        </w:tc>
        <w:tc>
          <w:tcPr>
            <w:tcW w:w="1274" w:type="dxa"/>
            <w:tcBorders>
              <w:top w:val="nil"/>
              <w:left w:val="nil"/>
              <w:bottom w:val="single" w:sz="4" w:space="0" w:color="auto"/>
              <w:right w:val="single" w:sz="4" w:space="0" w:color="auto"/>
            </w:tcBorders>
            <w:shd w:val="clear" w:color="auto" w:fill="DBE5F1" w:themeFill="accent1" w:themeFillTint="33"/>
            <w:noWrap/>
            <w:vAlign w:val="center"/>
            <w:hideMark/>
          </w:tcPr>
          <w:p w14:paraId="6848C54B"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1,764,502.66</w:t>
            </w:r>
          </w:p>
        </w:tc>
        <w:tc>
          <w:tcPr>
            <w:tcW w:w="1090" w:type="dxa"/>
            <w:tcBorders>
              <w:top w:val="nil"/>
              <w:left w:val="nil"/>
              <w:bottom w:val="single" w:sz="4" w:space="0" w:color="auto"/>
              <w:right w:val="single" w:sz="4" w:space="0" w:color="auto"/>
            </w:tcBorders>
            <w:shd w:val="clear" w:color="auto" w:fill="DBE5F1" w:themeFill="accent1" w:themeFillTint="33"/>
            <w:noWrap/>
            <w:vAlign w:val="center"/>
            <w:hideMark/>
          </w:tcPr>
          <w:p w14:paraId="4AC5C395"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1,892,723.95</w:t>
            </w:r>
          </w:p>
        </w:tc>
        <w:tc>
          <w:tcPr>
            <w:tcW w:w="1078" w:type="dxa"/>
            <w:tcBorders>
              <w:top w:val="nil"/>
              <w:left w:val="nil"/>
              <w:bottom w:val="single" w:sz="4" w:space="0" w:color="auto"/>
              <w:right w:val="single" w:sz="4" w:space="0" w:color="auto"/>
            </w:tcBorders>
            <w:shd w:val="clear" w:color="auto" w:fill="DBE5F1" w:themeFill="accent1" w:themeFillTint="33"/>
            <w:noWrap/>
            <w:vAlign w:val="center"/>
            <w:hideMark/>
          </w:tcPr>
          <w:p w14:paraId="1FED1634"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2,031,587.61</w:t>
            </w:r>
          </w:p>
        </w:tc>
        <w:tc>
          <w:tcPr>
            <w:tcW w:w="1243" w:type="dxa"/>
            <w:tcBorders>
              <w:top w:val="nil"/>
              <w:left w:val="nil"/>
              <w:bottom w:val="single" w:sz="4" w:space="0" w:color="auto"/>
              <w:right w:val="single" w:sz="4" w:space="0" w:color="auto"/>
            </w:tcBorders>
            <w:shd w:val="clear" w:color="auto" w:fill="DBE5F1" w:themeFill="accent1" w:themeFillTint="33"/>
            <w:noWrap/>
            <w:vAlign w:val="center"/>
            <w:hideMark/>
          </w:tcPr>
          <w:p w14:paraId="65799205"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8,871,709.57</w:t>
            </w:r>
          </w:p>
        </w:tc>
      </w:tr>
      <w:tr w:rsidR="00CF2DB0" w:rsidRPr="00315E83" w14:paraId="63F3B3F7" w14:textId="77777777" w:rsidTr="00DE1901">
        <w:trPr>
          <w:trHeight w:val="340"/>
        </w:trPr>
        <w:tc>
          <w:tcPr>
            <w:tcW w:w="261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50A82314" w14:textId="77777777" w:rsidR="005F12E4" w:rsidRPr="00315E83" w:rsidRDefault="005F12E4" w:rsidP="00DE1901">
            <w:pPr>
              <w:rPr>
                <w:rFonts w:eastAsia="Times New Roman" w:cs="Calibri"/>
                <w:b/>
                <w:bCs/>
                <w:sz w:val="20"/>
                <w:szCs w:val="20"/>
                <w:lang w:val="en-US"/>
              </w:rPr>
            </w:pPr>
            <w:r w:rsidRPr="00315E83">
              <w:rPr>
                <w:rFonts w:eastAsia="Times New Roman" w:cs="Calibri"/>
                <w:b/>
                <w:bCs/>
                <w:sz w:val="20"/>
                <w:szCs w:val="20"/>
                <w:lang w:val="en-US"/>
              </w:rPr>
              <w:t>UTILIDAD ANTES DE IMPUESTOS</w:t>
            </w:r>
          </w:p>
        </w:tc>
        <w:tc>
          <w:tcPr>
            <w:tcW w:w="1173" w:type="dxa"/>
            <w:tcBorders>
              <w:top w:val="nil"/>
              <w:left w:val="nil"/>
              <w:bottom w:val="single" w:sz="4" w:space="0" w:color="auto"/>
              <w:right w:val="single" w:sz="4" w:space="0" w:color="auto"/>
            </w:tcBorders>
            <w:shd w:val="clear" w:color="auto" w:fill="DBE5F1" w:themeFill="accent1" w:themeFillTint="33"/>
            <w:noWrap/>
            <w:vAlign w:val="center"/>
            <w:hideMark/>
          </w:tcPr>
          <w:p w14:paraId="5D56A409"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280,712.78</w:t>
            </w:r>
          </w:p>
        </w:tc>
        <w:tc>
          <w:tcPr>
            <w:tcW w:w="1090" w:type="dxa"/>
            <w:tcBorders>
              <w:top w:val="nil"/>
              <w:left w:val="nil"/>
              <w:bottom w:val="single" w:sz="4" w:space="0" w:color="auto"/>
              <w:right w:val="single" w:sz="4" w:space="0" w:color="auto"/>
            </w:tcBorders>
            <w:shd w:val="clear" w:color="auto" w:fill="DBE5F1" w:themeFill="accent1" w:themeFillTint="33"/>
            <w:noWrap/>
            <w:vAlign w:val="center"/>
            <w:hideMark/>
          </w:tcPr>
          <w:p w14:paraId="5FDFCB14"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361,611.43</w:t>
            </w:r>
          </w:p>
        </w:tc>
        <w:tc>
          <w:tcPr>
            <w:tcW w:w="1274" w:type="dxa"/>
            <w:tcBorders>
              <w:top w:val="nil"/>
              <w:left w:val="nil"/>
              <w:bottom w:val="single" w:sz="4" w:space="0" w:color="auto"/>
              <w:right w:val="single" w:sz="4" w:space="0" w:color="auto"/>
            </w:tcBorders>
            <w:shd w:val="clear" w:color="auto" w:fill="DBE5F1" w:themeFill="accent1" w:themeFillTint="33"/>
            <w:noWrap/>
            <w:vAlign w:val="center"/>
            <w:hideMark/>
          </w:tcPr>
          <w:p w14:paraId="277EA7FE"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453,344.81</w:t>
            </w:r>
          </w:p>
        </w:tc>
        <w:tc>
          <w:tcPr>
            <w:tcW w:w="1090" w:type="dxa"/>
            <w:tcBorders>
              <w:top w:val="nil"/>
              <w:left w:val="nil"/>
              <w:bottom w:val="single" w:sz="4" w:space="0" w:color="auto"/>
              <w:right w:val="single" w:sz="4" w:space="0" w:color="auto"/>
            </w:tcBorders>
            <w:shd w:val="clear" w:color="auto" w:fill="DBE5F1" w:themeFill="accent1" w:themeFillTint="33"/>
            <w:noWrap/>
            <w:vAlign w:val="center"/>
            <w:hideMark/>
          </w:tcPr>
          <w:p w14:paraId="40FF7A10"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557,243.44</w:t>
            </w:r>
          </w:p>
        </w:tc>
        <w:tc>
          <w:tcPr>
            <w:tcW w:w="1078" w:type="dxa"/>
            <w:tcBorders>
              <w:top w:val="nil"/>
              <w:left w:val="nil"/>
              <w:bottom w:val="single" w:sz="4" w:space="0" w:color="auto"/>
              <w:right w:val="single" w:sz="4" w:space="0" w:color="auto"/>
            </w:tcBorders>
            <w:shd w:val="clear" w:color="auto" w:fill="DBE5F1" w:themeFill="accent1" w:themeFillTint="33"/>
            <w:noWrap/>
            <w:vAlign w:val="center"/>
            <w:hideMark/>
          </w:tcPr>
          <w:p w14:paraId="23FA99E5"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674,793.37</w:t>
            </w:r>
          </w:p>
        </w:tc>
        <w:tc>
          <w:tcPr>
            <w:tcW w:w="1243" w:type="dxa"/>
            <w:tcBorders>
              <w:top w:val="nil"/>
              <w:left w:val="nil"/>
              <w:bottom w:val="single" w:sz="4" w:space="0" w:color="auto"/>
              <w:right w:val="single" w:sz="4" w:space="0" w:color="auto"/>
            </w:tcBorders>
            <w:shd w:val="clear" w:color="auto" w:fill="DBE5F1" w:themeFill="accent1" w:themeFillTint="33"/>
            <w:noWrap/>
            <w:vAlign w:val="center"/>
            <w:hideMark/>
          </w:tcPr>
          <w:p w14:paraId="5FEEB71D"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2,327,705.84</w:t>
            </w:r>
          </w:p>
        </w:tc>
      </w:tr>
      <w:tr w:rsidR="005F12E4" w:rsidRPr="00315E83" w14:paraId="2AE5ABE1" w14:textId="77777777" w:rsidTr="00DE1901">
        <w:trPr>
          <w:trHeight w:val="340"/>
        </w:trPr>
        <w:tc>
          <w:tcPr>
            <w:tcW w:w="2610" w:type="dxa"/>
            <w:tcBorders>
              <w:top w:val="nil"/>
              <w:left w:val="single" w:sz="4" w:space="0" w:color="auto"/>
              <w:bottom w:val="single" w:sz="4" w:space="0" w:color="auto"/>
              <w:right w:val="single" w:sz="4" w:space="0" w:color="auto"/>
            </w:tcBorders>
            <w:shd w:val="clear" w:color="000000" w:fill="FFFFFF"/>
            <w:noWrap/>
            <w:vAlign w:val="center"/>
            <w:hideMark/>
          </w:tcPr>
          <w:p w14:paraId="174C022B" w14:textId="77777777" w:rsidR="005F12E4" w:rsidRPr="00315E83" w:rsidRDefault="005F12E4" w:rsidP="00DE1901">
            <w:pPr>
              <w:rPr>
                <w:rFonts w:eastAsia="Times New Roman" w:cs="Calibri"/>
                <w:sz w:val="20"/>
                <w:szCs w:val="20"/>
                <w:lang w:val="en-US"/>
              </w:rPr>
            </w:pPr>
            <w:r w:rsidRPr="00315E83">
              <w:rPr>
                <w:rFonts w:eastAsia="Times New Roman" w:cs="Calibri"/>
                <w:sz w:val="20"/>
                <w:szCs w:val="20"/>
                <w:lang w:val="en-US"/>
              </w:rPr>
              <w:t xml:space="preserve">Impuestos </w:t>
            </w:r>
          </w:p>
        </w:tc>
        <w:tc>
          <w:tcPr>
            <w:tcW w:w="1173" w:type="dxa"/>
            <w:tcBorders>
              <w:top w:val="nil"/>
              <w:left w:val="nil"/>
              <w:bottom w:val="single" w:sz="4" w:space="0" w:color="auto"/>
              <w:right w:val="single" w:sz="4" w:space="0" w:color="auto"/>
            </w:tcBorders>
            <w:shd w:val="clear" w:color="000000" w:fill="FFFFFF"/>
            <w:noWrap/>
            <w:vAlign w:val="center"/>
            <w:hideMark/>
          </w:tcPr>
          <w:p w14:paraId="59FBF3A0"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70,178.20</w:t>
            </w:r>
          </w:p>
        </w:tc>
        <w:tc>
          <w:tcPr>
            <w:tcW w:w="1090" w:type="dxa"/>
            <w:tcBorders>
              <w:top w:val="nil"/>
              <w:left w:val="nil"/>
              <w:bottom w:val="single" w:sz="4" w:space="0" w:color="auto"/>
              <w:right w:val="single" w:sz="4" w:space="0" w:color="auto"/>
            </w:tcBorders>
            <w:shd w:val="clear" w:color="000000" w:fill="FFFFFF"/>
            <w:noWrap/>
            <w:vAlign w:val="center"/>
            <w:hideMark/>
          </w:tcPr>
          <w:p w14:paraId="31BE3052"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90,402.86</w:t>
            </w:r>
          </w:p>
        </w:tc>
        <w:tc>
          <w:tcPr>
            <w:tcW w:w="1274" w:type="dxa"/>
            <w:tcBorders>
              <w:top w:val="nil"/>
              <w:left w:val="nil"/>
              <w:bottom w:val="single" w:sz="4" w:space="0" w:color="auto"/>
              <w:right w:val="single" w:sz="4" w:space="0" w:color="auto"/>
            </w:tcBorders>
            <w:shd w:val="clear" w:color="000000" w:fill="FFFFFF"/>
            <w:noWrap/>
            <w:vAlign w:val="center"/>
            <w:hideMark/>
          </w:tcPr>
          <w:p w14:paraId="6850828B"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113,336.20</w:t>
            </w:r>
          </w:p>
        </w:tc>
        <w:tc>
          <w:tcPr>
            <w:tcW w:w="1090" w:type="dxa"/>
            <w:tcBorders>
              <w:top w:val="nil"/>
              <w:left w:val="nil"/>
              <w:bottom w:val="single" w:sz="4" w:space="0" w:color="auto"/>
              <w:right w:val="single" w:sz="4" w:space="0" w:color="auto"/>
            </w:tcBorders>
            <w:shd w:val="clear" w:color="000000" w:fill="FFFFFF"/>
            <w:noWrap/>
            <w:vAlign w:val="center"/>
            <w:hideMark/>
          </w:tcPr>
          <w:p w14:paraId="73ACF6A5"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139,310.86</w:t>
            </w:r>
          </w:p>
        </w:tc>
        <w:tc>
          <w:tcPr>
            <w:tcW w:w="1078" w:type="dxa"/>
            <w:tcBorders>
              <w:top w:val="nil"/>
              <w:left w:val="nil"/>
              <w:bottom w:val="single" w:sz="4" w:space="0" w:color="auto"/>
              <w:right w:val="single" w:sz="4" w:space="0" w:color="auto"/>
            </w:tcBorders>
            <w:shd w:val="clear" w:color="000000" w:fill="FFFFFF"/>
            <w:noWrap/>
            <w:vAlign w:val="center"/>
            <w:hideMark/>
          </w:tcPr>
          <w:p w14:paraId="4D7F0436"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168,698.34</w:t>
            </w:r>
          </w:p>
        </w:tc>
        <w:tc>
          <w:tcPr>
            <w:tcW w:w="1243" w:type="dxa"/>
            <w:tcBorders>
              <w:top w:val="nil"/>
              <w:left w:val="nil"/>
              <w:bottom w:val="single" w:sz="4" w:space="0" w:color="auto"/>
              <w:right w:val="single" w:sz="4" w:space="0" w:color="auto"/>
            </w:tcBorders>
            <w:shd w:val="clear" w:color="000000" w:fill="FFFFFF"/>
            <w:noWrap/>
            <w:vAlign w:val="center"/>
            <w:hideMark/>
          </w:tcPr>
          <w:p w14:paraId="1CD17797"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581,926.46</w:t>
            </w:r>
          </w:p>
        </w:tc>
      </w:tr>
      <w:tr w:rsidR="00CF2DB0" w:rsidRPr="00315E83" w14:paraId="696F0BBE" w14:textId="77777777" w:rsidTr="00DE1901">
        <w:trPr>
          <w:trHeight w:val="340"/>
        </w:trPr>
        <w:tc>
          <w:tcPr>
            <w:tcW w:w="2610"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47FFB047" w14:textId="77777777" w:rsidR="005F12E4" w:rsidRPr="00315E83" w:rsidRDefault="005F12E4" w:rsidP="00DE1901">
            <w:pPr>
              <w:rPr>
                <w:rFonts w:eastAsia="Times New Roman" w:cs="Calibri"/>
                <w:b/>
                <w:bCs/>
                <w:sz w:val="20"/>
                <w:szCs w:val="20"/>
                <w:lang w:val="en-US"/>
              </w:rPr>
            </w:pPr>
            <w:r w:rsidRPr="00315E83">
              <w:rPr>
                <w:rFonts w:eastAsia="Times New Roman" w:cs="Calibri"/>
                <w:b/>
                <w:bCs/>
                <w:sz w:val="20"/>
                <w:szCs w:val="20"/>
                <w:lang w:val="en-US"/>
              </w:rPr>
              <w:t xml:space="preserve">UTILIDAD NETA </w:t>
            </w:r>
          </w:p>
        </w:tc>
        <w:tc>
          <w:tcPr>
            <w:tcW w:w="1173" w:type="dxa"/>
            <w:tcBorders>
              <w:top w:val="nil"/>
              <w:left w:val="nil"/>
              <w:bottom w:val="single" w:sz="4" w:space="0" w:color="auto"/>
              <w:right w:val="single" w:sz="4" w:space="0" w:color="auto"/>
            </w:tcBorders>
            <w:shd w:val="clear" w:color="auto" w:fill="DBE5F1" w:themeFill="accent1" w:themeFillTint="33"/>
            <w:noWrap/>
            <w:vAlign w:val="center"/>
            <w:hideMark/>
          </w:tcPr>
          <w:p w14:paraId="371A6FF5"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210,534.59</w:t>
            </w:r>
          </w:p>
        </w:tc>
        <w:tc>
          <w:tcPr>
            <w:tcW w:w="1090" w:type="dxa"/>
            <w:tcBorders>
              <w:top w:val="nil"/>
              <w:left w:val="nil"/>
              <w:bottom w:val="single" w:sz="4" w:space="0" w:color="auto"/>
              <w:right w:val="single" w:sz="4" w:space="0" w:color="auto"/>
            </w:tcBorders>
            <w:shd w:val="clear" w:color="auto" w:fill="DBE5F1" w:themeFill="accent1" w:themeFillTint="33"/>
            <w:noWrap/>
            <w:vAlign w:val="center"/>
            <w:hideMark/>
          </w:tcPr>
          <w:p w14:paraId="0C45CD85"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271,208.57</w:t>
            </w:r>
          </w:p>
        </w:tc>
        <w:tc>
          <w:tcPr>
            <w:tcW w:w="1274" w:type="dxa"/>
            <w:tcBorders>
              <w:top w:val="nil"/>
              <w:left w:val="nil"/>
              <w:bottom w:val="single" w:sz="4" w:space="0" w:color="auto"/>
              <w:right w:val="single" w:sz="4" w:space="0" w:color="auto"/>
            </w:tcBorders>
            <w:shd w:val="clear" w:color="auto" w:fill="DBE5F1" w:themeFill="accent1" w:themeFillTint="33"/>
            <w:noWrap/>
            <w:vAlign w:val="center"/>
            <w:hideMark/>
          </w:tcPr>
          <w:p w14:paraId="6CEA0DAD"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340,008.61</w:t>
            </w:r>
          </w:p>
        </w:tc>
        <w:tc>
          <w:tcPr>
            <w:tcW w:w="1090" w:type="dxa"/>
            <w:tcBorders>
              <w:top w:val="nil"/>
              <w:left w:val="nil"/>
              <w:bottom w:val="single" w:sz="4" w:space="0" w:color="auto"/>
              <w:right w:val="single" w:sz="4" w:space="0" w:color="auto"/>
            </w:tcBorders>
            <w:shd w:val="clear" w:color="auto" w:fill="DBE5F1" w:themeFill="accent1" w:themeFillTint="33"/>
            <w:noWrap/>
            <w:vAlign w:val="center"/>
            <w:hideMark/>
          </w:tcPr>
          <w:p w14:paraId="6A1BA60C"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417,932.58</w:t>
            </w:r>
          </w:p>
        </w:tc>
        <w:tc>
          <w:tcPr>
            <w:tcW w:w="1078" w:type="dxa"/>
            <w:tcBorders>
              <w:top w:val="nil"/>
              <w:left w:val="nil"/>
              <w:bottom w:val="single" w:sz="4" w:space="0" w:color="auto"/>
              <w:right w:val="single" w:sz="4" w:space="0" w:color="auto"/>
            </w:tcBorders>
            <w:shd w:val="clear" w:color="auto" w:fill="DBE5F1" w:themeFill="accent1" w:themeFillTint="33"/>
            <w:noWrap/>
            <w:vAlign w:val="center"/>
            <w:hideMark/>
          </w:tcPr>
          <w:p w14:paraId="41BE1278" w14:textId="77777777" w:rsidR="005F12E4" w:rsidRPr="00315E83" w:rsidRDefault="005F12E4" w:rsidP="00DE1901">
            <w:pPr>
              <w:jc w:val="right"/>
              <w:rPr>
                <w:rFonts w:eastAsia="Times New Roman" w:cs="Calibri"/>
                <w:b/>
                <w:bCs/>
                <w:sz w:val="20"/>
                <w:szCs w:val="20"/>
                <w:lang w:val="en-US"/>
              </w:rPr>
            </w:pPr>
            <w:r w:rsidRPr="00315E83">
              <w:rPr>
                <w:rFonts w:eastAsia="Times New Roman" w:cs="Calibri"/>
                <w:b/>
                <w:bCs/>
                <w:sz w:val="20"/>
                <w:szCs w:val="20"/>
                <w:lang w:val="en-US"/>
              </w:rPr>
              <w:t>506,095.03</w:t>
            </w:r>
          </w:p>
        </w:tc>
        <w:tc>
          <w:tcPr>
            <w:tcW w:w="1243" w:type="dxa"/>
            <w:tcBorders>
              <w:top w:val="nil"/>
              <w:left w:val="nil"/>
              <w:bottom w:val="single" w:sz="4" w:space="0" w:color="auto"/>
              <w:right w:val="single" w:sz="4" w:space="0" w:color="auto"/>
            </w:tcBorders>
            <w:shd w:val="clear" w:color="auto" w:fill="DBE5F1" w:themeFill="accent1" w:themeFillTint="33"/>
            <w:noWrap/>
            <w:vAlign w:val="center"/>
            <w:hideMark/>
          </w:tcPr>
          <w:p w14:paraId="33D765F4" w14:textId="77777777" w:rsidR="005F12E4" w:rsidRPr="00315E83" w:rsidRDefault="005F12E4" w:rsidP="00DE1901">
            <w:pPr>
              <w:jc w:val="right"/>
              <w:rPr>
                <w:rFonts w:eastAsia="Times New Roman" w:cs="Calibri"/>
                <w:sz w:val="20"/>
                <w:szCs w:val="20"/>
                <w:lang w:val="en-US"/>
              </w:rPr>
            </w:pPr>
            <w:r w:rsidRPr="00315E83">
              <w:rPr>
                <w:rFonts w:eastAsia="Times New Roman" w:cs="Calibri"/>
                <w:sz w:val="20"/>
                <w:szCs w:val="20"/>
                <w:lang w:val="en-US"/>
              </w:rPr>
              <w:t>1,745,779.38</w:t>
            </w:r>
          </w:p>
        </w:tc>
      </w:tr>
    </w:tbl>
    <w:p w14:paraId="20B2DD0C" w14:textId="77777777" w:rsidR="005F12E4" w:rsidRPr="00315E83" w:rsidRDefault="005F12E4" w:rsidP="005F12E4">
      <w:pPr>
        <w:jc w:val="both"/>
        <w:rPr>
          <w:rFonts w:eastAsia="Times New Roman" w:cs="Calibri"/>
          <w:color w:val="000000"/>
          <w:szCs w:val="22"/>
          <w:lang w:val="es-ES_tradnl" w:eastAsia="es-HN"/>
        </w:rPr>
      </w:pPr>
    </w:p>
    <w:p w14:paraId="08D6CD2F" w14:textId="4716898B" w:rsidR="005F12E4" w:rsidRPr="00315E83" w:rsidRDefault="005F12E4" w:rsidP="005F12E4">
      <w:pPr>
        <w:pStyle w:val="Prrafodelista"/>
        <w:numPr>
          <w:ilvl w:val="0"/>
          <w:numId w:val="28"/>
        </w:numPr>
        <w:jc w:val="both"/>
        <w:rPr>
          <w:rFonts w:cstheme="minorHAnsi"/>
          <w:bCs/>
          <w:szCs w:val="22"/>
        </w:rPr>
      </w:pPr>
      <w:r w:rsidRPr="00315E83">
        <w:rPr>
          <w:rFonts w:cstheme="minorHAnsi"/>
          <w:bCs/>
          <w:szCs w:val="22"/>
        </w:rPr>
        <w:t>Costo-Beneficio del perfil de ingreso</w:t>
      </w:r>
    </w:p>
    <w:p w14:paraId="46A77715" w14:textId="77777777" w:rsidR="00CC73A7" w:rsidRPr="00315E83" w:rsidRDefault="00CC73A7" w:rsidP="00CC73A7">
      <w:pPr>
        <w:pStyle w:val="Prrafodelista"/>
        <w:jc w:val="both"/>
        <w:rPr>
          <w:rFonts w:cstheme="minorHAnsi"/>
          <w:bCs/>
          <w:szCs w:val="22"/>
        </w:rPr>
      </w:pPr>
    </w:p>
    <w:tbl>
      <w:tblPr>
        <w:tblW w:w="4761" w:type="dxa"/>
        <w:tblCellMar>
          <w:left w:w="70" w:type="dxa"/>
          <w:right w:w="70" w:type="dxa"/>
        </w:tblCellMar>
        <w:tblLook w:val="04A0" w:firstRow="1" w:lastRow="0" w:firstColumn="1" w:lastColumn="0" w:noHBand="0" w:noVBand="1"/>
      </w:tblPr>
      <w:tblGrid>
        <w:gridCol w:w="3398"/>
        <w:gridCol w:w="1363"/>
      </w:tblGrid>
      <w:tr w:rsidR="005F12E4" w:rsidRPr="00315E83" w14:paraId="1EF2838B" w14:textId="77777777" w:rsidTr="00994BDB">
        <w:trPr>
          <w:trHeight w:val="94"/>
        </w:trPr>
        <w:tc>
          <w:tcPr>
            <w:tcW w:w="33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8A43EA" w14:textId="77777777" w:rsidR="005F12E4" w:rsidRPr="00315E83" w:rsidRDefault="005F12E4" w:rsidP="00994BDB">
            <w:pPr>
              <w:jc w:val="center"/>
              <w:rPr>
                <w:rFonts w:eastAsia="Times New Roman" w:cstheme="minorHAnsi"/>
                <w:b/>
                <w:bCs/>
                <w:color w:val="000000"/>
                <w:sz w:val="20"/>
                <w:szCs w:val="20"/>
                <w:lang w:val="es-HN" w:eastAsia="es-HN"/>
              </w:rPr>
            </w:pPr>
            <w:r w:rsidRPr="00315E83">
              <w:rPr>
                <w:rFonts w:eastAsia="Times New Roman" w:cstheme="minorHAnsi"/>
                <w:b/>
                <w:bCs/>
                <w:color w:val="000000"/>
                <w:sz w:val="20"/>
                <w:szCs w:val="20"/>
                <w:lang w:val="es-HN" w:eastAsia="es-HN"/>
              </w:rPr>
              <w:t>Relación B/C</w:t>
            </w:r>
          </w:p>
        </w:tc>
        <w:tc>
          <w:tcPr>
            <w:tcW w:w="1363" w:type="dxa"/>
            <w:tcBorders>
              <w:top w:val="single" w:sz="4" w:space="0" w:color="auto"/>
              <w:left w:val="nil"/>
              <w:bottom w:val="single" w:sz="4" w:space="0" w:color="auto"/>
              <w:right w:val="single" w:sz="4" w:space="0" w:color="auto"/>
            </w:tcBorders>
            <w:shd w:val="clear" w:color="000000" w:fill="FFFFFF"/>
            <w:noWrap/>
            <w:vAlign w:val="center"/>
            <w:hideMark/>
          </w:tcPr>
          <w:p w14:paraId="5A5C388E" w14:textId="4BBD0602" w:rsidR="005F12E4" w:rsidRPr="00315E83" w:rsidRDefault="005F12E4" w:rsidP="00994BDB">
            <w:pPr>
              <w:jc w:val="center"/>
              <w:rPr>
                <w:rFonts w:eastAsia="Times New Roman" w:cstheme="minorHAnsi"/>
                <w:b/>
                <w:bCs/>
                <w:color w:val="000000"/>
                <w:sz w:val="20"/>
                <w:szCs w:val="20"/>
                <w:lang w:val="es-HN" w:eastAsia="es-HN"/>
              </w:rPr>
            </w:pPr>
            <w:r w:rsidRPr="00315E83">
              <w:rPr>
                <w:rFonts w:eastAsia="Times New Roman" w:cstheme="minorHAnsi"/>
                <w:b/>
                <w:bCs/>
                <w:color w:val="000000"/>
                <w:sz w:val="20"/>
                <w:szCs w:val="20"/>
                <w:lang w:val="es-HN" w:eastAsia="es-HN"/>
              </w:rPr>
              <w:t>1</w:t>
            </w:r>
            <w:r w:rsidR="0054647C" w:rsidRPr="00315E83">
              <w:rPr>
                <w:rFonts w:eastAsia="Times New Roman" w:cstheme="minorHAnsi"/>
                <w:b/>
                <w:bCs/>
                <w:color w:val="000000"/>
                <w:sz w:val="20"/>
                <w:szCs w:val="20"/>
                <w:lang w:val="es-HN" w:eastAsia="es-HN"/>
              </w:rPr>
              <w:t>.</w:t>
            </w:r>
            <w:r w:rsidRPr="00315E83">
              <w:rPr>
                <w:rFonts w:eastAsia="Times New Roman" w:cstheme="minorHAnsi"/>
                <w:b/>
                <w:bCs/>
                <w:color w:val="000000"/>
                <w:sz w:val="20"/>
                <w:szCs w:val="20"/>
                <w:lang w:val="es-HN" w:eastAsia="es-HN"/>
              </w:rPr>
              <w:t>26</w:t>
            </w:r>
          </w:p>
        </w:tc>
      </w:tr>
    </w:tbl>
    <w:p w14:paraId="58AD2ACF" w14:textId="77777777" w:rsidR="005F12E4" w:rsidRPr="00315E83" w:rsidRDefault="005F12E4" w:rsidP="005F12E4">
      <w:pPr>
        <w:jc w:val="both"/>
        <w:rPr>
          <w:rFonts w:eastAsia="Times New Roman" w:cstheme="minorHAnsi"/>
          <w:color w:val="000000"/>
          <w:szCs w:val="22"/>
          <w:lang w:val="es-HN" w:eastAsia="es-HN"/>
        </w:rPr>
      </w:pPr>
    </w:p>
    <w:p w14:paraId="065033B3" w14:textId="66ADF13A" w:rsidR="005F12E4" w:rsidRPr="00315E83" w:rsidRDefault="005F12E4" w:rsidP="005F12E4">
      <w:pPr>
        <w:jc w:val="both"/>
        <w:rPr>
          <w:rFonts w:eastAsia="Times New Roman" w:cstheme="minorHAnsi"/>
          <w:color w:val="000000"/>
          <w:szCs w:val="22"/>
          <w:lang w:val="es-HN" w:eastAsia="es-HN"/>
        </w:rPr>
      </w:pPr>
      <w:r w:rsidRPr="00315E83">
        <w:rPr>
          <w:rFonts w:eastAsia="Times New Roman" w:cstheme="minorHAnsi"/>
          <w:color w:val="000000"/>
          <w:szCs w:val="22"/>
          <w:lang w:val="es-HN" w:eastAsia="es-HN"/>
        </w:rPr>
        <w:t>El resultado de beneficio costo de 1.26, significa que es mayor que uno, dej</w:t>
      </w:r>
      <w:r w:rsidR="0054647C" w:rsidRPr="00315E83">
        <w:rPr>
          <w:rFonts w:eastAsia="Times New Roman" w:cstheme="minorHAnsi"/>
          <w:color w:val="000000"/>
          <w:szCs w:val="22"/>
          <w:lang w:val="es-HN" w:eastAsia="es-HN"/>
        </w:rPr>
        <w:t>ando</w:t>
      </w:r>
      <w:r w:rsidRPr="00315E83">
        <w:rPr>
          <w:rFonts w:eastAsia="Times New Roman" w:cstheme="minorHAnsi"/>
          <w:color w:val="000000"/>
          <w:szCs w:val="22"/>
          <w:lang w:val="es-HN" w:eastAsia="es-HN"/>
        </w:rPr>
        <w:t xml:space="preserve"> una utilidad de L</w:t>
      </w:r>
      <w:r w:rsidR="0054647C" w:rsidRPr="00315E83">
        <w:rPr>
          <w:rFonts w:eastAsia="Times New Roman" w:cstheme="minorHAnsi"/>
          <w:color w:val="000000"/>
          <w:szCs w:val="22"/>
          <w:lang w:val="es-HN" w:eastAsia="es-HN"/>
        </w:rPr>
        <w:t xml:space="preserve"> </w:t>
      </w:r>
      <w:r w:rsidRPr="00315E83">
        <w:rPr>
          <w:rFonts w:eastAsia="Times New Roman" w:cstheme="minorHAnsi"/>
          <w:color w:val="000000"/>
          <w:szCs w:val="22"/>
          <w:lang w:val="es-HN" w:eastAsia="es-HN"/>
        </w:rPr>
        <w:t>0.26, por cada lempira que se invierte. Cuando el costo de la energía eléctrica</w:t>
      </w:r>
      <w:r w:rsidR="0054647C" w:rsidRPr="00315E83">
        <w:rPr>
          <w:rFonts w:eastAsia="Times New Roman" w:cstheme="minorHAnsi"/>
          <w:color w:val="000000"/>
          <w:szCs w:val="22"/>
          <w:lang w:val="es-HN" w:eastAsia="es-HN"/>
        </w:rPr>
        <w:t xml:space="preserve"> es de</w:t>
      </w:r>
      <w:r w:rsidRPr="00315E83">
        <w:rPr>
          <w:rFonts w:eastAsia="Times New Roman" w:cstheme="minorHAnsi"/>
          <w:color w:val="000000"/>
          <w:szCs w:val="22"/>
          <w:lang w:val="es-HN" w:eastAsia="es-HN"/>
        </w:rPr>
        <w:t xml:space="preserve"> L</w:t>
      </w:r>
      <w:r w:rsidR="0054647C" w:rsidRPr="00315E83">
        <w:rPr>
          <w:rFonts w:eastAsia="Times New Roman" w:cstheme="minorHAnsi"/>
          <w:color w:val="000000"/>
          <w:szCs w:val="22"/>
          <w:lang w:val="es-HN" w:eastAsia="es-HN"/>
        </w:rPr>
        <w:t xml:space="preserve"> </w:t>
      </w:r>
      <w:r w:rsidRPr="00315E83">
        <w:rPr>
          <w:rFonts w:eastAsia="Times New Roman" w:cstheme="minorHAnsi"/>
          <w:color w:val="000000"/>
          <w:szCs w:val="22"/>
          <w:lang w:val="es-HN" w:eastAsia="es-HN"/>
        </w:rPr>
        <w:t>6.00/kWh.</w:t>
      </w:r>
    </w:p>
    <w:p w14:paraId="4DDC0E1A" w14:textId="77777777" w:rsidR="005F12E4" w:rsidRPr="00315E83" w:rsidRDefault="005F12E4" w:rsidP="005F12E4">
      <w:pPr>
        <w:jc w:val="both"/>
        <w:rPr>
          <w:rFonts w:eastAsia="Arial Unicode MS" w:cstheme="minorHAnsi"/>
          <w:lang w:val="es-ES_tradnl"/>
        </w:rPr>
      </w:pPr>
    </w:p>
    <w:p w14:paraId="0E15DE81" w14:textId="77777777" w:rsidR="005F12E4" w:rsidRPr="00315E83" w:rsidRDefault="005F12E4" w:rsidP="005F12E4">
      <w:pPr>
        <w:pStyle w:val="Prrafodelista"/>
        <w:numPr>
          <w:ilvl w:val="0"/>
          <w:numId w:val="28"/>
        </w:numPr>
        <w:jc w:val="both"/>
        <w:rPr>
          <w:rFonts w:cstheme="minorHAnsi"/>
          <w:b/>
          <w:szCs w:val="22"/>
        </w:rPr>
      </w:pPr>
      <w:r w:rsidRPr="00315E83">
        <w:rPr>
          <w:rFonts w:cstheme="minorHAnsi"/>
          <w:b/>
          <w:szCs w:val="22"/>
        </w:rPr>
        <w:t>Resultados de los Escenarios; del beneficio costos de los flujos de caja y estados financieros.</w:t>
      </w:r>
    </w:p>
    <w:tbl>
      <w:tblPr>
        <w:tblW w:w="9622" w:type="dxa"/>
        <w:tblInd w:w="-5" w:type="dxa"/>
        <w:tblLayout w:type="fixed"/>
        <w:tblLook w:val="04A0" w:firstRow="1" w:lastRow="0" w:firstColumn="1" w:lastColumn="0" w:noHBand="0" w:noVBand="1"/>
      </w:tblPr>
      <w:tblGrid>
        <w:gridCol w:w="1656"/>
        <w:gridCol w:w="1657"/>
        <w:gridCol w:w="1577"/>
        <w:gridCol w:w="1489"/>
        <w:gridCol w:w="1665"/>
        <w:gridCol w:w="1578"/>
      </w:tblGrid>
      <w:tr w:rsidR="005F12E4" w:rsidRPr="00315E83" w14:paraId="3DDF48AF" w14:textId="77777777" w:rsidTr="00DE1901">
        <w:trPr>
          <w:trHeight w:val="64"/>
        </w:trPr>
        <w:tc>
          <w:tcPr>
            <w:tcW w:w="3313"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805B348" w14:textId="77777777" w:rsidR="005F12E4" w:rsidRPr="00315E83" w:rsidRDefault="005F12E4" w:rsidP="00994BDB">
            <w:pPr>
              <w:jc w:val="center"/>
              <w:rPr>
                <w:rFonts w:eastAsia="Times New Roman" w:cs="Calibri"/>
                <w:b/>
                <w:bCs/>
                <w:color w:val="000000"/>
                <w:sz w:val="20"/>
                <w:szCs w:val="20"/>
                <w:lang w:val="en-US"/>
              </w:rPr>
            </w:pPr>
            <w:r w:rsidRPr="00315E83">
              <w:rPr>
                <w:rFonts w:eastAsia="Times New Roman" w:cs="Calibri"/>
                <w:b/>
                <w:bCs/>
                <w:color w:val="000000"/>
                <w:sz w:val="20"/>
                <w:szCs w:val="20"/>
                <w:lang w:val="en-US"/>
              </w:rPr>
              <w:t>Escenario 1: L, 6,00/KWh.</w:t>
            </w:r>
          </w:p>
        </w:tc>
        <w:tc>
          <w:tcPr>
            <w:tcW w:w="3066"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0DBBC8BF" w14:textId="77777777" w:rsidR="005F12E4" w:rsidRPr="00315E83" w:rsidRDefault="005F12E4" w:rsidP="00994BDB">
            <w:pPr>
              <w:jc w:val="center"/>
              <w:rPr>
                <w:rFonts w:eastAsia="Times New Roman" w:cs="Calibri"/>
                <w:b/>
                <w:bCs/>
                <w:color w:val="000000"/>
                <w:sz w:val="20"/>
                <w:szCs w:val="20"/>
                <w:lang w:val="en-US"/>
              </w:rPr>
            </w:pPr>
            <w:r w:rsidRPr="00315E83">
              <w:rPr>
                <w:rFonts w:eastAsia="Times New Roman" w:cs="Calibri"/>
                <w:b/>
                <w:bCs/>
                <w:color w:val="000000"/>
                <w:sz w:val="20"/>
                <w:szCs w:val="20"/>
                <w:lang w:val="en-US"/>
              </w:rPr>
              <w:t>Escenario 2: L, 11,00/KWh.</w:t>
            </w:r>
          </w:p>
        </w:tc>
        <w:tc>
          <w:tcPr>
            <w:tcW w:w="3243"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810F6F7" w14:textId="7DBD3EAD" w:rsidR="005F12E4" w:rsidRPr="00315E83" w:rsidRDefault="005F12E4" w:rsidP="00994BDB">
            <w:pPr>
              <w:jc w:val="center"/>
              <w:rPr>
                <w:rFonts w:eastAsia="Times New Roman" w:cs="Calibri"/>
                <w:b/>
                <w:bCs/>
                <w:color w:val="000000"/>
                <w:sz w:val="20"/>
                <w:szCs w:val="20"/>
                <w:lang w:val="en-US"/>
              </w:rPr>
            </w:pPr>
            <w:r w:rsidRPr="00315E83">
              <w:rPr>
                <w:rFonts w:eastAsia="Times New Roman" w:cs="Calibri"/>
                <w:b/>
                <w:bCs/>
                <w:color w:val="000000"/>
                <w:sz w:val="20"/>
                <w:szCs w:val="20"/>
                <w:lang w:val="en-US"/>
              </w:rPr>
              <w:t xml:space="preserve">Escenario </w:t>
            </w:r>
            <w:r w:rsidR="0054647C" w:rsidRPr="00315E83">
              <w:rPr>
                <w:rFonts w:eastAsia="Times New Roman" w:cs="Calibri"/>
                <w:b/>
                <w:bCs/>
                <w:color w:val="000000"/>
                <w:sz w:val="20"/>
                <w:szCs w:val="20"/>
                <w:lang w:val="en-US"/>
              </w:rPr>
              <w:t>3</w:t>
            </w:r>
            <w:r w:rsidRPr="00315E83">
              <w:rPr>
                <w:rFonts w:eastAsia="Times New Roman" w:cs="Calibri"/>
                <w:b/>
                <w:bCs/>
                <w:color w:val="000000"/>
                <w:sz w:val="20"/>
                <w:szCs w:val="20"/>
                <w:lang w:val="en-US"/>
              </w:rPr>
              <w:t>: L, 18,00/KWh.</w:t>
            </w:r>
          </w:p>
        </w:tc>
      </w:tr>
      <w:tr w:rsidR="005F12E4" w:rsidRPr="00315E83" w14:paraId="43406030" w14:textId="77777777" w:rsidTr="00DE1901">
        <w:trPr>
          <w:trHeight w:val="195"/>
        </w:trPr>
        <w:tc>
          <w:tcPr>
            <w:tcW w:w="1656" w:type="dxa"/>
            <w:tcBorders>
              <w:top w:val="nil"/>
              <w:left w:val="single" w:sz="4" w:space="0" w:color="auto"/>
              <w:bottom w:val="single" w:sz="4" w:space="0" w:color="auto"/>
              <w:right w:val="single" w:sz="4" w:space="0" w:color="auto"/>
            </w:tcBorders>
            <w:shd w:val="clear" w:color="000000" w:fill="EBF1DE"/>
            <w:vAlign w:val="center"/>
            <w:hideMark/>
          </w:tcPr>
          <w:p w14:paraId="39F42B3B" w14:textId="77777777" w:rsidR="005F12E4" w:rsidRPr="00315E83" w:rsidRDefault="005F12E4" w:rsidP="00635155">
            <w:pPr>
              <w:jc w:val="center"/>
              <w:rPr>
                <w:rFonts w:eastAsia="Times New Roman" w:cs="Calibri"/>
                <w:color w:val="000000"/>
                <w:sz w:val="20"/>
                <w:szCs w:val="20"/>
                <w:lang w:val="es-HN"/>
              </w:rPr>
            </w:pPr>
            <w:r w:rsidRPr="00315E83">
              <w:rPr>
                <w:rFonts w:eastAsia="Times New Roman" w:cs="Calibri"/>
                <w:color w:val="000000"/>
                <w:sz w:val="20"/>
                <w:szCs w:val="20"/>
                <w:lang w:val="es-HN"/>
              </w:rPr>
              <w:t xml:space="preserve">Flujo de </w:t>
            </w:r>
            <w:r w:rsidRPr="00315E83">
              <w:rPr>
                <w:rFonts w:eastAsia="Times New Roman" w:cs="Calibri"/>
                <w:color w:val="000000"/>
                <w:sz w:val="20"/>
                <w:szCs w:val="20"/>
                <w:lang w:val="es-HN"/>
              </w:rPr>
              <w:br/>
              <w:t>caja B/C L.</w:t>
            </w:r>
          </w:p>
        </w:tc>
        <w:tc>
          <w:tcPr>
            <w:tcW w:w="1657" w:type="dxa"/>
            <w:tcBorders>
              <w:top w:val="nil"/>
              <w:left w:val="nil"/>
              <w:bottom w:val="single" w:sz="4" w:space="0" w:color="auto"/>
              <w:right w:val="single" w:sz="4" w:space="0" w:color="auto"/>
            </w:tcBorders>
            <w:shd w:val="clear" w:color="000000" w:fill="EBF1DE"/>
            <w:vAlign w:val="center"/>
            <w:hideMark/>
          </w:tcPr>
          <w:p w14:paraId="672B3F1D" w14:textId="0C089B26" w:rsidR="005F12E4" w:rsidRPr="00315E83" w:rsidRDefault="005F12E4" w:rsidP="00635155">
            <w:pPr>
              <w:jc w:val="center"/>
              <w:rPr>
                <w:rFonts w:eastAsia="Times New Roman" w:cs="Calibri"/>
                <w:color w:val="000000"/>
                <w:sz w:val="20"/>
                <w:szCs w:val="20"/>
                <w:lang w:val="es-HN"/>
              </w:rPr>
            </w:pPr>
            <w:r w:rsidRPr="00315E83">
              <w:rPr>
                <w:rFonts w:eastAsia="Times New Roman" w:cs="Calibri"/>
                <w:color w:val="000000"/>
                <w:sz w:val="20"/>
                <w:szCs w:val="20"/>
                <w:lang w:val="es-HN"/>
              </w:rPr>
              <w:t xml:space="preserve">Estados de </w:t>
            </w:r>
            <w:r w:rsidRPr="00315E83">
              <w:rPr>
                <w:rFonts w:eastAsia="Times New Roman" w:cs="Calibri"/>
                <w:color w:val="000000"/>
                <w:sz w:val="20"/>
                <w:szCs w:val="20"/>
                <w:lang w:val="es-HN"/>
              </w:rPr>
              <w:br/>
              <w:t xml:space="preserve">resultado </w:t>
            </w:r>
            <w:r w:rsidRPr="00315E83">
              <w:rPr>
                <w:rFonts w:eastAsia="Times New Roman" w:cs="Calibri"/>
                <w:color w:val="000000"/>
                <w:sz w:val="20"/>
                <w:szCs w:val="20"/>
                <w:lang w:val="es-HN"/>
              </w:rPr>
              <w:br/>
              <w:t>B/C, L.</w:t>
            </w:r>
          </w:p>
        </w:tc>
        <w:tc>
          <w:tcPr>
            <w:tcW w:w="1577" w:type="dxa"/>
            <w:tcBorders>
              <w:top w:val="nil"/>
              <w:left w:val="nil"/>
              <w:bottom w:val="single" w:sz="4" w:space="0" w:color="auto"/>
              <w:right w:val="single" w:sz="4" w:space="0" w:color="auto"/>
            </w:tcBorders>
            <w:shd w:val="clear" w:color="000000" w:fill="EBF1DE"/>
            <w:vAlign w:val="center"/>
            <w:hideMark/>
          </w:tcPr>
          <w:p w14:paraId="01211CB9" w14:textId="77777777" w:rsidR="005F12E4" w:rsidRPr="00315E83" w:rsidRDefault="005F12E4" w:rsidP="00635155">
            <w:pPr>
              <w:jc w:val="center"/>
              <w:rPr>
                <w:rFonts w:eastAsia="Times New Roman" w:cs="Calibri"/>
                <w:color w:val="000000"/>
                <w:sz w:val="20"/>
                <w:szCs w:val="20"/>
                <w:lang w:val="es-HN"/>
              </w:rPr>
            </w:pPr>
            <w:r w:rsidRPr="00315E83">
              <w:rPr>
                <w:rFonts w:eastAsia="Times New Roman" w:cs="Calibri"/>
                <w:color w:val="000000"/>
                <w:sz w:val="20"/>
                <w:szCs w:val="20"/>
                <w:lang w:val="es-HN"/>
              </w:rPr>
              <w:t xml:space="preserve">Flujo de </w:t>
            </w:r>
            <w:r w:rsidRPr="00315E83">
              <w:rPr>
                <w:rFonts w:eastAsia="Times New Roman" w:cs="Calibri"/>
                <w:color w:val="000000"/>
                <w:sz w:val="20"/>
                <w:szCs w:val="20"/>
                <w:lang w:val="es-HN"/>
              </w:rPr>
              <w:br/>
              <w:t>caja B/C L.</w:t>
            </w:r>
          </w:p>
        </w:tc>
        <w:tc>
          <w:tcPr>
            <w:tcW w:w="1489" w:type="dxa"/>
            <w:tcBorders>
              <w:top w:val="nil"/>
              <w:left w:val="nil"/>
              <w:bottom w:val="single" w:sz="4" w:space="0" w:color="auto"/>
              <w:right w:val="single" w:sz="4" w:space="0" w:color="auto"/>
            </w:tcBorders>
            <w:shd w:val="clear" w:color="000000" w:fill="EBF1DE"/>
            <w:vAlign w:val="center"/>
            <w:hideMark/>
          </w:tcPr>
          <w:p w14:paraId="6E5788DF" w14:textId="4134B3FB" w:rsidR="005F12E4" w:rsidRPr="00315E83" w:rsidRDefault="005F12E4" w:rsidP="00635155">
            <w:pPr>
              <w:jc w:val="center"/>
              <w:rPr>
                <w:rFonts w:eastAsia="Times New Roman" w:cs="Calibri"/>
                <w:color w:val="000000"/>
                <w:sz w:val="20"/>
                <w:szCs w:val="20"/>
                <w:lang w:val="es-HN"/>
              </w:rPr>
            </w:pPr>
            <w:r w:rsidRPr="00315E83">
              <w:rPr>
                <w:rFonts w:eastAsia="Times New Roman" w:cs="Calibri"/>
                <w:color w:val="000000"/>
                <w:sz w:val="20"/>
                <w:szCs w:val="20"/>
                <w:lang w:val="es-HN"/>
              </w:rPr>
              <w:t xml:space="preserve">Estados de </w:t>
            </w:r>
            <w:r w:rsidRPr="00315E83">
              <w:rPr>
                <w:rFonts w:eastAsia="Times New Roman" w:cs="Calibri"/>
                <w:color w:val="000000"/>
                <w:sz w:val="20"/>
                <w:szCs w:val="20"/>
                <w:lang w:val="es-HN"/>
              </w:rPr>
              <w:br/>
              <w:t xml:space="preserve">resultado </w:t>
            </w:r>
            <w:r w:rsidRPr="00315E83">
              <w:rPr>
                <w:rFonts w:eastAsia="Times New Roman" w:cs="Calibri"/>
                <w:color w:val="000000"/>
                <w:sz w:val="20"/>
                <w:szCs w:val="20"/>
                <w:lang w:val="es-HN"/>
              </w:rPr>
              <w:br/>
              <w:t>B/C, L.</w:t>
            </w:r>
          </w:p>
        </w:tc>
        <w:tc>
          <w:tcPr>
            <w:tcW w:w="1665" w:type="dxa"/>
            <w:tcBorders>
              <w:top w:val="nil"/>
              <w:left w:val="nil"/>
              <w:bottom w:val="single" w:sz="4" w:space="0" w:color="auto"/>
              <w:right w:val="single" w:sz="4" w:space="0" w:color="auto"/>
            </w:tcBorders>
            <w:shd w:val="clear" w:color="000000" w:fill="EBF1DE"/>
            <w:vAlign w:val="center"/>
            <w:hideMark/>
          </w:tcPr>
          <w:p w14:paraId="2F2ABE89" w14:textId="77777777" w:rsidR="005F12E4" w:rsidRPr="00315E83" w:rsidRDefault="005F12E4" w:rsidP="00635155">
            <w:pPr>
              <w:jc w:val="center"/>
              <w:rPr>
                <w:rFonts w:eastAsia="Times New Roman" w:cs="Calibri"/>
                <w:color w:val="000000"/>
                <w:sz w:val="20"/>
                <w:szCs w:val="20"/>
                <w:lang w:val="es-HN"/>
              </w:rPr>
            </w:pPr>
            <w:r w:rsidRPr="00315E83">
              <w:rPr>
                <w:rFonts w:eastAsia="Times New Roman" w:cs="Calibri"/>
                <w:color w:val="000000"/>
                <w:sz w:val="20"/>
                <w:szCs w:val="20"/>
                <w:lang w:val="es-HN"/>
              </w:rPr>
              <w:t xml:space="preserve">Flujo de </w:t>
            </w:r>
            <w:r w:rsidRPr="00315E83">
              <w:rPr>
                <w:rFonts w:eastAsia="Times New Roman" w:cs="Calibri"/>
                <w:color w:val="000000"/>
                <w:sz w:val="20"/>
                <w:szCs w:val="20"/>
                <w:lang w:val="es-HN"/>
              </w:rPr>
              <w:br/>
              <w:t>caja B/C L.</w:t>
            </w:r>
          </w:p>
        </w:tc>
        <w:tc>
          <w:tcPr>
            <w:tcW w:w="1578" w:type="dxa"/>
            <w:tcBorders>
              <w:top w:val="nil"/>
              <w:left w:val="nil"/>
              <w:bottom w:val="single" w:sz="4" w:space="0" w:color="auto"/>
              <w:right w:val="single" w:sz="4" w:space="0" w:color="auto"/>
            </w:tcBorders>
            <w:shd w:val="clear" w:color="000000" w:fill="EBF1DE"/>
            <w:vAlign w:val="center"/>
            <w:hideMark/>
          </w:tcPr>
          <w:p w14:paraId="15DC65F7" w14:textId="1DE98059" w:rsidR="005F12E4" w:rsidRPr="00315E83" w:rsidRDefault="005F12E4" w:rsidP="00635155">
            <w:pPr>
              <w:jc w:val="center"/>
              <w:rPr>
                <w:rFonts w:eastAsia="Times New Roman" w:cs="Calibri"/>
                <w:color w:val="000000"/>
                <w:sz w:val="20"/>
                <w:szCs w:val="20"/>
                <w:lang w:val="es-HN"/>
              </w:rPr>
            </w:pPr>
            <w:r w:rsidRPr="00315E83">
              <w:rPr>
                <w:rFonts w:eastAsia="Times New Roman" w:cs="Calibri"/>
                <w:color w:val="000000"/>
                <w:sz w:val="20"/>
                <w:szCs w:val="20"/>
                <w:lang w:val="es-HN"/>
              </w:rPr>
              <w:t xml:space="preserve">Estados de </w:t>
            </w:r>
            <w:r w:rsidRPr="00315E83">
              <w:rPr>
                <w:rFonts w:eastAsia="Times New Roman" w:cs="Calibri"/>
                <w:color w:val="000000"/>
                <w:sz w:val="20"/>
                <w:szCs w:val="20"/>
                <w:lang w:val="es-HN"/>
              </w:rPr>
              <w:br/>
              <w:t xml:space="preserve">resultado </w:t>
            </w:r>
            <w:r w:rsidRPr="00315E83">
              <w:rPr>
                <w:rFonts w:eastAsia="Times New Roman" w:cs="Calibri"/>
                <w:color w:val="000000"/>
                <w:sz w:val="20"/>
                <w:szCs w:val="20"/>
                <w:lang w:val="es-HN"/>
              </w:rPr>
              <w:br/>
              <w:t>B/C, L.</w:t>
            </w:r>
          </w:p>
        </w:tc>
      </w:tr>
      <w:tr w:rsidR="005F12E4" w:rsidRPr="00315E83" w14:paraId="69DC0E15" w14:textId="77777777" w:rsidTr="00DE1901">
        <w:trPr>
          <w:trHeight w:val="64"/>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61723D2F" w14:textId="3333C032" w:rsidR="005F12E4" w:rsidRPr="00315E83" w:rsidRDefault="005F12E4" w:rsidP="00635155">
            <w:pPr>
              <w:jc w:val="center"/>
              <w:rPr>
                <w:rFonts w:eastAsia="Times New Roman" w:cs="Calibri"/>
                <w:color w:val="000000"/>
                <w:sz w:val="20"/>
                <w:szCs w:val="20"/>
                <w:lang w:val="en-US"/>
              </w:rPr>
            </w:pPr>
            <w:r w:rsidRPr="00315E83">
              <w:rPr>
                <w:rFonts w:eastAsia="Times New Roman" w:cs="Calibri"/>
                <w:color w:val="000000"/>
                <w:sz w:val="20"/>
                <w:szCs w:val="20"/>
                <w:lang w:val="en-US"/>
              </w:rPr>
              <w:t>1.26</w:t>
            </w:r>
          </w:p>
        </w:tc>
        <w:tc>
          <w:tcPr>
            <w:tcW w:w="1657" w:type="dxa"/>
            <w:tcBorders>
              <w:top w:val="nil"/>
              <w:left w:val="nil"/>
              <w:bottom w:val="single" w:sz="4" w:space="0" w:color="auto"/>
              <w:right w:val="single" w:sz="4" w:space="0" w:color="auto"/>
            </w:tcBorders>
            <w:shd w:val="clear" w:color="auto" w:fill="auto"/>
            <w:noWrap/>
            <w:vAlign w:val="center"/>
            <w:hideMark/>
          </w:tcPr>
          <w:p w14:paraId="76A226F0" w14:textId="1EE2B00A" w:rsidR="005F12E4" w:rsidRPr="00315E83" w:rsidRDefault="005F12E4" w:rsidP="00635155">
            <w:pPr>
              <w:jc w:val="center"/>
              <w:rPr>
                <w:rFonts w:eastAsia="Times New Roman" w:cs="Calibri"/>
                <w:color w:val="000000"/>
                <w:sz w:val="20"/>
                <w:szCs w:val="20"/>
                <w:lang w:val="en-US"/>
              </w:rPr>
            </w:pPr>
            <w:r w:rsidRPr="00315E83">
              <w:rPr>
                <w:rFonts w:eastAsia="Times New Roman" w:cs="Calibri"/>
                <w:color w:val="000000"/>
                <w:sz w:val="20"/>
                <w:szCs w:val="20"/>
                <w:lang w:val="en-US"/>
              </w:rPr>
              <w:t>1.16</w:t>
            </w:r>
          </w:p>
        </w:tc>
        <w:tc>
          <w:tcPr>
            <w:tcW w:w="1577" w:type="dxa"/>
            <w:tcBorders>
              <w:top w:val="nil"/>
              <w:left w:val="nil"/>
              <w:bottom w:val="single" w:sz="4" w:space="0" w:color="auto"/>
              <w:right w:val="single" w:sz="4" w:space="0" w:color="auto"/>
            </w:tcBorders>
            <w:shd w:val="clear" w:color="auto" w:fill="auto"/>
            <w:noWrap/>
            <w:vAlign w:val="center"/>
            <w:hideMark/>
          </w:tcPr>
          <w:p w14:paraId="72CB6314" w14:textId="6BE14E83" w:rsidR="005F12E4" w:rsidRPr="00315E83" w:rsidRDefault="005F12E4" w:rsidP="00635155">
            <w:pPr>
              <w:jc w:val="center"/>
              <w:rPr>
                <w:rFonts w:eastAsia="Times New Roman" w:cs="Calibri"/>
                <w:color w:val="000000"/>
                <w:sz w:val="20"/>
                <w:szCs w:val="20"/>
                <w:lang w:val="en-US"/>
              </w:rPr>
            </w:pPr>
            <w:r w:rsidRPr="00315E83">
              <w:rPr>
                <w:rFonts w:eastAsia="Times New Roman" w:cs="Calibri"/>
                <w:color w:val="000000"/>
                <w:sz w:val="20"/>
                <w:szCs w:val="20"/>
                <w:lang w:val="en-US"/>
              </w:rPr>
              <w:t>1.24</w:t>
            </w:r>
          </w:p>
        </w:tc>
        <w:tc>
          <w:tcPr>
            <w:tcW w:w="1489" w:type="dxa"/>
            <w:tcBorders>
              <w:top w:val="nil"/>
              <w:left w:val="nil"/>
              <w:bottom w:val="single" w:sz="4" w:space="0" w:color="auto"/>
              <w:right w:val="single" w:sz="4" w:space="0" w:color="auto"/>
            </w:tcBorders>
            <w:shd w:val="clear" w:color="auto" w:fill="auto"/>
            <w:noWrap/>
            <w:vAlign w:val="center"/>
            <w:hideMark/>
          </w:tcPr>
          <w:p w14:paraId="7FA4F4E4" w14:textId="0857104B" w:rsidR="005F12E4" w:rsidRPr="00315E83" w:rsidRDefault="005F12E4" w:rsidP="00635155">
            <w:pPr>
              <w:jc w:val="center"/>
              <w:rPr>
                <w:rFonts w:eastAsia="Times New Roman" w:cs="Calibri"/>
                <w:color w:val="000000"/>
                <w:sz w:val="20"/>
                <w:szCs w:val="20"/>
                <w:lang w:val="en-US"/>
              </w:rPr>
            </w:pPr>
            <w:r w:rsidRPr="00315E83">
              <w:rPr>
                <w:rFonts w:eastAsia="Times New Roman" w:cs="Calibri"/>
                <w:color w:val="000000"/>
                <w:sz w:val="20"/>
                <w:szCs w:val="20"/>
                <w:lang w:val="en-US"/>
              </w:rPr>
              <w:t>1.14</w:t>
            </w:r>
          </w:p>
        </w:tc>
        <w:tc>
          <w:tcPr>
            <w:tcW w:w="1665" w:type="dxa"/>
            <w:tcBorders>
              <w:top w:val="nil"/>
              <w:left w:val="nil"/>
              <w:bottom w:val="single" w:sz="4" w:space="0" w:color="auto"/>
              <w:right w:val="single" w:sz="4" w:space="0" w:color="auto"/>
            </w:tcBorders>
            <w:shd w:val="clear" w:color="auto" w:fill="auto"/>
            <w:noWrap/>
            <w:vAlign w:val="center"/>
            <w:hideMark/>
          </w:tcPr>
          <w:p w14:paraId="0817B935" w14:textId="267FCCBD" w:rsidR="005F12E4" w:rsidRPr="00315E83" w:rsidRDefault="005F12E4" w:rsidP="00635155">
            <w:pPr>
              <w:jc w:val="center"/>
              <w:rPr>
                <w:rFonts w:eastAsia="Times New Roman" w:cs="Calibri"/>
                <w:color w:val="000000"/>
                <w:sz w:val="20"/>
                <w:szCs w:val="20"/>
                <w:lang w:val="en-US"/>
              </w:rPr>
            </w:pPr>
            <w:r w:rsidRPr="00315E83">
              <w:rPr>
                <w:rFonts w:eastAsia="Times New Roman" w:cs="Calibri"/>
                <w:color w:val="000000"/>
                <w:sz w:val="20"/>
                <w:szCs w:val="20"/>
                <w:lang w:val="en-US"/>
              </w:rPr>
              <w:t>1.21</w:t>
            </w:r>
          </w:p>
        </w:tc>
        <w:tc>
          <w:tcPr>
            <w:tcW w:w="1578" w:type="dxa"/>
            <w:tcBorders>
              <w:top w:val="nil"/>
              <w:left w:val="nil"/>
              <w:bottom w:val="single" w:sz="4" w:space="0" w:color="auto"/>
              <w:right w:val="single" w:sz="4" w:space="0" w:color="auto"/>
            </w:tcBorders>
            <w:shd w:val="clear" w:color="auto" w:fill="auto"/>
            <w:noWrap/>
            <w:vAlign w:val="center"/>
            <w:hideMark/>
          </w:tcPr>
          <w:p w14:paraId="1128EB6A" w14:textId="59F8518E" w:rsidR="005F12E4" w:rsidRPr="00315E83" w:rsidRDefault="005F12E4" w:rsidP="00635155">
            <w:pPr>
              <w:jc w:val="center"/>
              <w:rPr>
                <w:rFonts w:eastAsia="Times New Roman" w:cs="Calibri"/>
                <w:color w:val="000000"/>
                <w:sz w:val="20"/>
                <w:szCs w:val="20"/>
                <w:lang w:val="en-US"/>
              </w:rPr>
            </w:pPr>
            <w:r w:rsidRPr="00315E83">
              <w:rPr>
                <w:rFonts w:eastAsia="Times New Roman" w:cs="Calibri"/>
                <w:color w:val="000000"/>
                <w:sz w:val="20"/>
                <w:szCs w:val="20"/>
                <w:lang w:val="en-US"/>
              </w:rPr>
              <w:t>1.11</w:t>
            </w:r>
          </w:p>
        </w:tc>
      </w:tr>
    </w:tbl>
    <w:p w14:paraId="3A152DE5" w14:textId="77777777" w:rsidR="005F12E4" w:rsidRPr="00315E83" w:rsidRDefault="005F12E4" w:rsidP="005F12E4">
      <w:pPr>
        <w:jc w:val="both"/>
        <w:rPr>
          <w:rFonts w:cstheme="minorHAnsi"/>
          <w:szCs w:val="22"/>
        </w:rPr>
      </w:pPr>
    </w:p>
    <w:p w14:paraId="5B647FB4" w14:textId="77777777" w:rsidR="00DC6B0E" w:rsidRPr="00315E83" w:rsidRDefault="00DC6B0E" w:rsidP="00DC6B0E">
      <w:pPr>
        <w:jc w:val="both"/>
        <w:rPr>
          <w:rFonts w:cstheme="minorHAnsi"/>
          <w:szCs w:val="22"/>
        </w:rPr>
      </w:pPr>
      <w:r w:rsidRPr="00315E83">
        <w:rPr>
          <w:rFonts w:cstheme="minorHAnsi"/>
          <w:szCs w:val="22"/>
        </w:rPr>
        <w:t xml:space="preserve">En el escenario 1, cuando el costo de la energía eléctrica es de L </w:t>
      </w:r>
      <w:r w:rsidRPr="00315E83">
        <w:rPr>
          <w:rFonts w:eastAsia="Times New Roman" w:cs="Calibri"/>
          <w:color w:val="000000"/>
          <w:sz w:val="20"/>
          <w:szCs w:val="20"/>
          <w:lang w:val="es-HN"/>
        </w:rPr>
        <w:t>34,479.36,</w:t>
      </w:r>
      <w:r w:rsidRPr="00315E83">
        <w:rPr>
          <w:rFonts w:eastAsia="Times New Roman" w:cstheme="minorHAnsi"/>
          <w:color w:val="000000"/>
          <w:szCs w:val="22"/>
          <w:lang w:val="es-HN" w:eastAsia="es-HN"/>
        </w:rPr>
        <w:t xml:space="preserve"> a un precio de L 6.00/kWh, el flujo de caja presenta un Beneficio Costo </w:t>
      </w:r>
      <w:r w:rsidRPr="00315E83">
        <w:rPr>
          <w:rFonts w:cstheme="minorHAnsi"/>
          <w:szCs w:val="22"/>
        </w:rPr>
        <w:t>de L. 1.26, significa que por cada lempira invertido se ganará L 0.26, de igual manera sucede con el resultado del estado financiero muestra un Beneficio Costo de L 1.16, lo que significa que por cada lempira que invierta tendrá en términos monetario L 0.16.</w:t>
      </w:r>
    </w:p>
    <w:p w14:paraId="3984049E" w14:textId="77777777" w:rsidR="00DC6B0E" w:rsidRPr="00315E83" w:rsidRDefault="00DC6B0E" w:rsidP="00DC6B0E">
      <w:pPr>
        <w:jc w:val="both"/>
        <w:rPr>
          <w:rFonts w:cstheme="minorHAnsi"/>
          <w:szCs w:val="22"/>
        </w:rPr>
      </w:pPr>
    </w:p>
    <w:p w14:paraId="18B1EE47" w14:textId="5BA3DDD9" w:rsidR="00DC6B0E" w:rsidRPr="00315E83" w:rsidRDefault="00DC6B0E" w:rsidP="00DC6B0E">
      <w:pPr>
        <w:jc w:val="both"/>
        <w:rPr>
          <w:rFonts w:eastAsia="Times New Roman" w:cstheme="minorHAnsi"/>
          <w:szCs w:val="22"/>
          <w:lang w:val="es-HN" w:eastAsia="es-HN"/>
        </w:rPr>
      </w:pPr>
      <w:r w:rsidRPr="00315E83">
        <w:rPr>
          <w:rFonts w:cstheme="minorHAnsi"/>
          <w:szCs w:val="22"/>
        </w:rPr>
        <w:t xml:space="preserve">En el escenario 2, cuando el costo es de L. </w:t>
      </w:r>
      <w:r w:rsidR="00E2626A" w:rsidRPr="00315E83">
        <w:rPr>
          <w:rFonts w:eastAsia="Calibri" w:cstheme="minorHAnsi"/>
          <w:szCs w:val="22"/>
        </w:rPr>
        <w:t>63,212.16</w:t>
      </w:r>
      <w:r w:rsidRPr="00315E83">
        <w:rPr>
          <w:rFonts w:eastAsia="Times New Roman" w:cstheme="minorHAnsi"/>
          <w:szCs w:val="22"/>
          <w:lang w:val="es-HN" w:eastAsia="es-HN"/>
        </w:rPr>
        <w:t xml:space="preserve"> y el precio de L.11.00/kWh, el flujo de caja presenta un Beneficio Costo, de L 1.24, lo cual nos indica que por cada lempira invertido se gana L 0.24, el estado financiero un Beneficio Costo de L 1.14 lo cual nos indica que por cada lempira que se invierta se ganará L 0.14.</w:t>
      </w:r>
    </w:p>
    <w:p w14:paraId="7D0EDB34" w14:textId="77777777" w:rsidR="00DC6B0E" w:rsidRPr="00315E83" w:rsidRDefault="00DC6B0E" w:rsidP="00DC6B0E">
      <w:pPr>
        <w:jc w:val="both"/>
        <w:rPr>
          <w:rFonts w:eastAsia="Times New Roman" w:cstheme="minorHAnsi"/>
          <w:color w:val="000000"/>
          <w:szCs w:val="22"/>
          <w:lang w:val="es-HN" w:eastAsia="es-HN"/>
        </w:rPr>
      </w:pPr>
    </w:p>
    <w:p w14:paraId="3DFC49AF" w14:textId="640112E9" w:rsidR="00DC6B0E" w:rsidRPr="00315E83" w:rsidRDefault="00DC6B0E" w:rsidP="00DC6B0E">
      <w:pPr>
        <w:jc w:val="both"/>
        <w:rPr>
          <w:rFonts w:cstheme="minorHAnsi"/>
          <w:szCs w:val="22"/>
        </w:rPr>
      </w:pPr>
      <w:r w:rsidRPr="00315E83">
        <w:rPr>
          <w:rFonts w:eastAsia="Times New Roman" w:cstheme="minorHAnsi"/>
          <w:color w:val="000000"/>
          <w:szCs w:val="22"/>
          <w:lang w:val="es-HN" w:eastAsia="es-HN"/>
        </w:rPr>
        <w:t xml:space="preserve">En el Escenario 3, </w:t>
      </w:r>
      <w:r w:rsidRPr="00315E83">
        <w:rPr>
          <w:rFonts w:cstheme="minorHAnsi"/>
          <w:szCs w:val="22"/>
        </w:rPr>
        <w:t xml:space="preserve">cuando el costo es de L </w:t>
      </w:r>
      <w:r w:rsidRPr="00315E83">
        <w:rPr>
          <w:rFonts w:eastAsia="Times New Roman" w:cstheme="minorHAnsi"/>
          <w:sz w:val="20"/>
          <w:szCs w:val="20"/>
          <w:lang w:val="es-HN"/>
        </w:rPr>
        <w:t>104,577.48,</w:t>
      </w:r>
      <w:r w:rsidRPr="00315E83">
        <w:rPr>
          <w:rFonts w:eastAsia="Times New Roman" w:cstheme="minorHAnsi"/>
          <w:color w:val="000000"/>
          <w:szCs w:val="22"/>
          <w:lang w:val="es-HN" w:eastAsia="es-HN"/>
        </w:rPr>
        <w:t xml:space="preserve"> a un precio </w:t>
      </w:r>
      <w:r w:rsidR="00E2626A" w:rsidRPr="00315E83">
        <w:rPr>
          <w:rFonts w:eastAsia="Times New Roman" w:cstheme="minorHAnsi"/>
          <w:color w:val="000000"/>
          <w:szCs w:val="22"/>
          <w:lang w:val="es-HN" w:eastAsia="es-HN"/>
        </w:rPr>
        <w:t>de L</w:t>
      </w:r>
      <w:r w:rsidRPr="00315E83">
        <w:rPr>
          <w:rFonts w:eastAsia="Times New Roman" w:cstheme="minorHAnsi"/>
          <w:color w:val="000000"/>
          <w:szCs w:val="22"/>
          <w:lang w:val="es-HN" w:eastAsia="es-HN"/>
        </w:rPr>
        <w:t xml:space="preserve"> 18.00/kWh, el flujo de caja presenta un Beneficio Costo de L 1.21 lo cual nos indica que por cada lempira invertido se gana L 0.21 y el estado financiero un Beneficio Costo de L 1.11 lo cual nos dice que por cada lempira que se invierta se ganará L 0.11.</w:t>
      </w:r>
    </w:p>
    <w:p w14:paraId="5BBD8118" w14:textId="77777777" w:rsidR="005F12E4" w:rsidRPr="00315E83" w:rsidRDefault="005F12E4" w:rsidP="009E7E90"/>
    <w:p w14:paraId="59C95742" w14:textId="77777777" w:rsidR="00A96A78" w:rsidRPr="00315E83" w:rsidRDefault="00A96A78" w:rsidP="001D366F">
      <w:pPr>
        <w:pStyle w:val="Ttulo1"/>
        <w:numPr>
          <w:ilvl w:val="0"/>
          <w:numId w:val="10"/>
        </w:numPr>
        <w:ind w:left="567" w:hanging="567"/>
        <w:rPr>
          <w:rFonts w:cstheme="minorHAnsi"/>
          <w:b w:val="0"/>
          <w:bCs/>
          <w:caps/>
          <w:szCs w:val="24"/>
        </w:rPr>
      </w:pPr>
      <w:bookmarkStart w:id="185" w:name="_Toc120979201"/>
      <w:bookmarkStart w:id="186" w:name="_Toc130982884"/>
      <w:r w:rsidRPr="00315E83">
        <w:rPr>
          <w:rFonts w:cstheme="minorHAnsi"/>
          <w:bCs/>
          <w:szCs w:val="24"/>
        </w:rPr>
        <w:t>Análisis comparativos</w:t>
      </w:r>
      <w:bookmarkEnd w:id="185"/>
      <w:bookmarkEnd w:id="186"/>
    </w:p>
    <w:p w14:paraId="20D05792" w14:textId="19E7D175" w:rsidR="00A96A78" w:rsidRPr="00315E83" w:rsidRDefault="00A96A78" w:rsidP="00961821">
      <w:pPr>
        <w:jc w:val="both"/>
        <w:rPr>
          <w:rFonts w:eastAsia="Arial Unicode MS" w:cstheme="minorHAnsi"/>
        </w:rPr>
      </w:pPr>
    </w:p>
    <w:p w14:paraId="5224E15A" w14:textId="7640B29C" w:rsidR="00635155" w:rsidRPr="00315E83" w:rsidRDefault="00635155" w:rsidP="00635155">
      <w:pPr>
        <w:jc w:val="both"/>
        <w:rPr>
          <w:rFonts w:cstheme="minorHAnsi"/>
          <w:szCs w:val="22"/>
        </w:rPr>
      </w:pPr>
      <w:r w:rsidRPr="00315E83">
        <w:rPr>
          <w:rFonts w:cstheme="minorHAnsi"/>
          <w:szCs w:val="22"/>
        </w:rPr>
        <w:t xml:space="preserve">1.- Análisis comparativo del escenario de desarrollar el proyecto sin equipo con fuente eléctrica vs. con equipo con fuente eléctrica. ejemplo, del aumento de la producción del escenario de no riego y con </w:t>
      </w:r>
      <w:r w:rsidR="00F0332F" w:rsidRPr="00315E83">
        <w:rPr>
          <w:rFonts w:cstheme="minorHAnsi"/>
          <w:szCs w:val="22"/>
        </w:rPr>
        <w:t>riego. En el cuadro 5.</w:t>
      </w:r>
    </w:p>
    <w:p w14:paraId="6BE60A64" w14:textId="77777777" w:rsidR="00635155" w:rsidRPr="00315E83" w:rsidRDefault="00635155" w:rsidP="00635155">
      <w:pPr>
        <w:jc w:val="both"/>
        <w:rPr>
          <w:rFonts w:eastAsia="Times New Roman" w:cstheme="minorHAnsi"/>
          <w:color w:val="000000"/>
          <w:szCs w:val="22"/>
          <w:lang w:eastAsia="es-HN"/>
        </w:rPr>
      </w:pPr>
    </w:p>
    <w:p w14:paraId="382C4B0D" w14:textId="77777777" w:rsidR="00383533" w:rsidRDefault="00383533">
      <w:pPr>
        <w:spacing w:after="200" w:line="276" w:lineRule="auto"/>
        <w:rPr>
          <w:b/>
          <w:bCs/>
        </w:rPr>
      </w:pPr>
      <w:r>
        <w:rPr>
          <w:b/>
          <w:bCs/>
        </w:rPr>
        <w:br w:type="page"/>
      </w:r>
    </w:p>
    <w:p w14:paraId="73299037" w14:textId="18D1801B" w:rsidR="00635155" w:rsidRPr="00315E83" w:rsidRDefault="00E9608B" w:rsidP="00635155">
      <w:pPr>
        <w:jc w:val="center"/>
        <w:rPr>
          <w:rFonts w:cstheme="minorHAnsi"/>
          <w:sz w:val="24"/>
          <w:szCs w:val="24"/>
        </w:rPr>
      </w:pPr>
      <w:r w:rsidRPr="00315E83">
        <w:rPr>
          <w:b/>
          <w:bCs/>
        </w:rPr>
        <w:lastRenderedPageBreak/>
        <w:t xml:space="preserve">Cuadro </w:t>
      </w:r>
      <w:r w:rsidR="00F0332F" w:rsidRPr="00315E83">
        <w:rPr>
          <w:b/>
          <w:bCs/>
        </w:rPr>
        <w:t>5,</w:t>
      </w:r>
      <w:r w:rsidR="00635155" w:rsidRPr="00315E83">
        <w:rPr>
          <w:rFonts w:eastAsia="Times New Roman" w:cstheme="minorHAnsi"/>
          <w:b/>
          <w:bCs/>
          <w:color w:val="000000"/>
          <w:sz w:val="24"/>
          <w:szCs w:val="24"/>
          <w:lang w:val="es-HN" w:eastAsia="es-HN"/>
        </w:rPr>
        <w:t xml:space="preserve"> comparativos del taller de carpintería</w:t>
      </w:r>
    </w:p>
    <w:tbl>
      <w:tblPr>
        <w:tblW w:w="9509" w:type="dxa"/>
        <w:tblCellMar>
          <w:left w:w="70" w:type="dxa"/>
          <w:right w:w="70" w:type="dxa"/>
        </w:tblCellMar>
        <w:tblLook w:val="04A0" w:firstRow="1" w:lastRow="0" w:firstColumn="1" w:lastColumn="0" w:noHBand="0" w:noVBand="1"/>
      </w:tblPr>
      <w:tblGrid>
        <w:gridCol w:w="1656"/>
        <w:gridCol w:w="3852"/>
        <w:gridCol w:w="4001"/>
      </w:tblGrid>
      <w:tr w:rsidR="00635155" w:rsidRPr="00315E83" w14:paraId="355D2E24" w14:textId="77777777" w:rsidTr="00E9608B">
        <w:trPr>
          <w:trHeight w:val="263"/>
          <w:tblHeader/>
        </w:trPr>
        <w:tc>
          <w:tcPr>
            <w:tcW w:w="165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C8E91C8" w14:textId="77777777" w:rsidR="00635155" w:rsidRPr="00315E83" w:rsidRDefault="00635155" w:rsidP="00994BDB">
            <w:pPr>
              <w:jc w:val="center"/>
              <w:rPr>
                <w:rFonts w:eastAsia="Times New Roman" w:cstheme="minorHAnsi"/>
                <w:b/>
                <w:bCs/>
                <w:color w:val="000000"/>
                <w:szCs w:val="22"/>
                <w:lang w:val="es-HN" w:eastAsia="es-HN"/>
              </w:rPr>
            </w:pPr>
            <w:r w:rsidRPr="00315E83">
              <w:rPr>
                <w:rFonts w:eastAsia="Times New Roman" w:cstheme="minorHAnsi"/>
                <w:b/>
                <w:bCs/>
                <w:color w:val="000000"/>
                <w:szCs w:val="22"/>
                <w:lang w:val="es-HN" w:eastAsia="es-HN"/>
              </w:rPr>
              <w:t>Criterio</w:t>
            </w:r>
          </w:p>
        </w:tc>
        <w:tc>
          <w:tcPr>
            <w:tcW w:w="3852"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47B6C9E" w14:textId="77777777" w:rsidR="00635155" w:rsidRPr="00315E83" w:rsidRDefault="00635155" w:rsidP="00994BDB">
            <w:pPr>
              <w:jc w:val="center"/>
              <w:rPr>
                <w:rFonts w:eastAsia="Times New Roman" w:cstheme="minorHAnsi"/>
                <w:b/>
                <w:bCs/>
                <w:color w:val="000000"/>
                <w:szCs w:val="22"/>
                <w:lang w:val="es-HN" w:eastAsia="es-HN"/>
              </w:rPr>
            </w:pPr>
            <w:r w:rsidRPr="00315E83">
              <w:rPr>
                <w:rFonts w:eastAsia="Times New Roman" w:cstheme="minorHAnsi"/>
                <w:b/>
                <w:bCs/>
                <w:color w:val="000000"/>
                <w:szCs w:val="22"/>
                <w:lang w:val="es-HN" w:eastAsia="es-HN"/>
              </w:rPr>
              <w:t>Sin equipo sin por energía eléctrica</w:t>
            </w:r>
          </w:p>
        </w:tc>
        <w:tc>
          <w:tcPr>
            <w:tcW w:w="4001"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E029D66" w14:textId="77777777" w:rsidR="00635155" w:rsidRPr="00315E83" w:rsidRDefault="00635155" w:rsidP="00994BDB">
            <w:pPr>
              <w:jc w:val="center"/>
              <w:rPr>
                <w:rFonts w:eastAsia="Times New Roman" w:cstheme="minorHAnsi"/>
                <w:b/>
                <w:bCs/>
                <w:color w:val="000000"/>
                <w:szCs w:val="22"/>
                <w:lang w:val="es-HN" w:eastAsia="es-HN"/>
              </w:rPr>
            </w:pPr>
            <w:r w:rsidRPr="00315E83">
              <w:rPr>
                <w:rFonts w:eastAsia="Times New Roman" w:cstheme="minorHAnsi"/>
                <w:b/>
                <w:bCs/>
                <w:color w:val="000000"/>
                <w:szCs w:val="22"/>
                <w:lang w:val="es-HN" w:eastAsia="es-HN"/>
              </w:rPr>
              <w:t>Con equipo y con fuente energía eléctrica</w:t>
            </w:r>
          </w:p>
        </w:tc>
      </w:tr>
      <w:tr w:rsidR="00635155" w:rsidRPr="00315E83" w14:paraId="277B9B47" w14:textId="77777777" w:rsidTr="00994BDB">
        <w:trPr>
          <w:trHeight w:val="631"/>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52BFFDFC" w14:textId="77777777"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Productividad</w:t>
            </w:r>
          </w:p>
        </w:tc>
        <w:tc>
          <w:tcPr>
            <w:tcW w:w="3852" w:type="dxa"/>
            <w:tcBorders>
              <w:top w:val="nil"/>
              <w:left w:val="nil"/>
              <w:bottom w:val="single" w:sz="4" w:space="0" w:color="auto"/>
              <w:right w:val="single" w:sz="4" w:space="0" w:color="auto"/>
            </w:tcBorders>
            <w:shd w:val="clear" w:color="auto" w:fill="auto"/>
            <w:vAlign w:val="center"/>
            <w:hideMark/>
          </w:tcPr>
          <w:p w14:paraId="2A7F7D65" w14:textId="1FCE6F5B"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183 muebles acabado al año</w:t>
            </w:r>
          </w:p>
        </w:tc>
        <w:tc>
          <w:tcPr>
            <w:tcW w:w="4001" w:type="dxa"/>
            <w:tcBorders>
              <w:top w:val="nil"/>
              <w:left w:val="nil"/>
              <w:bottom w:val="single" w:sz="4" w:space="0" w:color="auto"/>
              <w:right w:val="single" w:sz="4" w:space="0" w:color="auto"/>
            </w:tcBorders>
            <w:shd w:val="clear" w:color="auto" w:fill="auto"/>
            <w:noWrap/>
            <w:vAlign w:val="center"/>
          </w:tcPr>
          <w:p w14:paraId="5C0784B9" w14:textId="55379838" w:rsidR="00635155" w:rsidRPr="00315E83" w:rsidRDefault="00635155" w:rsidP="00E9608B">
            <w:pPr>
              <w:rPr>
                <w:rFonts w:eastAsia="Times New Roman" w:cstheme="minorHAnsi"/>
                <w:color w:val="000000"/>
                <w:szCs w:val="22"/>
                <w:lang w:val="es-HN" w:eastAsia="es-HN"/>
              </w:rPr>
            </w:pPr>
            <w:r w:rsidRPr="00315E83">
              <w:rPr>
                <w:rFonts w:cstheme="minorHAnsi"/>
                <w:szCs w:val="22"/>
              </w:rPr>
              <w:t xml:space="preserve"> 542 muebles diferentes acabados, </w:t>
            </w:r>
            <w:r w:rsidRPr="00315E83">
              <w:rPr>
                <w:rFonts w:eastAsia="Times New Roman" w:cstheme="minorHAnsi"/>
                <w:color w:val="000000"/>
                <w:szCs w:val="22"/>
                <w:lang w:val="es-HN" w:eastAsia="es-HN"/>
              </w:rPr>
              <w:t>por año</w:t>
            </w:r>
            <w:r w:rsidR="0054647C" w:rsidRPr="00315E83">
              <w:rPr>
                <w:rFonts w:eastAsia="Times New Roman" w:cstheme="minorHAnsi"/>
                <w:color w:val="000000"/>
                <w:szCs w:val="22"/>
                <w:lang w:val="es-HN" w:eastAsia="es-HN"/>
              </w:rPr>
              <w:t xml:space="preserve"> lo que representa el </w:t>
            </w:r>
            <w:r w:rsidRPr="00315E83">
              <w:rPr>
                <w:rFonts w:eastAsia="Times New Roman" w:cstheme="minorHAnsi"/>
                <w:color w:val="000000"/>
                <w:szCs w:val="22"/>
                <w:lang w:val="es-HN" w:eastAsia="es-HN"/>
              </w:rPr>
              <w:t>34 %</w:t>
            </w:r>
            <w:r w:rsidR="0054647C" w:rsidRPr="00315E83">
              <w:rPr>
                <w:rFonts w:eastAsia="Times New Roman" w:cstheme="minorHAnsi"/>
                <w:color w:val="000000"/>
                <w:szCs w:val="22"/>
                <w:lang w:val="es-HN" w:eastAsia="es-HN"/>
              </w:rPr>
              <w:t xml:space="preserve"> siendo</w:t>
            </w:r>
            <w:r w:rsidRPr="00315E83">
              <w:rPr>
                <w:rFonts w:eastAsia="Times New Roman" w:cstheme="minorHAnsi"/>
                <w:color w:val="000000"/>
                <w:szCs w:val="22"/>
                <w:lang w:val="es-HN" w:eastAsia="es-HN"/>
              </w:rPr>
              <w:t xml:space="preserve"> </w:t>
            </w:r>
            <w:r w:rsidRPr="00315E83">
              <w:rPr>
                <w:rFonts w:cstheme="minorHAnsi"/>
                <w:color w:val="000000"/>
                <w:szCs w:val="22"/>
              </w:rPr>
              <w:t xml:space="preserve">359 muebles acabados en el año.   </w:t>
            </w:r>
          </w:p>
        </w:tc>
      </w:tr>
      <w:tr w:rsidR="00635155" w:rsidRPr="00315E83" w14:paraId="14A68920" w14:textId="77777777" w:rsidTr="00994BDB">
        <w:trPr>
          <w:trHeight w:val="842"/>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0C61D" w14:textId="5595FB5A" w:rsidR="00635155" w:rsidRPr="00315E83" w:rsidRDefault="00EC18E6" w:rsidP="00EC18E6">
            <w:pPr>
              <w:rPr>
                <w:rFonts w:eastAsia="Times New Roman" w:cstheme="minorHAnsi"/>
                <w:color w:val="000000"/>
                <w:szCs w:val="22"/>
                <w:lang w:val="es-HN" w:eastAsia="es-HN"/>
              </w:rPr>
            </w:pPr>
            <w:r w:rsidRPr="00315E83">
              <w:rPr>
                <w:rFonts w:eastAsia="Times New Roman" w:cstheme="minorHAnsi"/>
                <w:color w:val="000000"/>
                <w:szCs w:val="22"/>
                <w:lang w:val="es-HN" w:eastAsia="es-HN"/>
              </w:rPr>
              <w:t>Servicios de asistencia para la fabricación de muebles, acabados.</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D1FC6" w14:textId="2A09CE2F" w:rsidR="00635155" w:rsidRPr="00315E83" w:rsidRDefault="00635155" w:rsidP="00994BDB">
            <w:pPr>
              <w:jc w:val="both"/>
              <w:rPr>
                <w:rFonts w:eastAsia="Times New Roman" w:cstheme="minorHAnsi"/>
                <w:color w:val="000000"/>
                <w:szCs w:val="22"/>
                <w:lang w:val="es-HN" w:eastAsia="es-HN"/>
              </w:rPr>
            </w:pPr>
            <w:r w:rsidRPr="00315E83">
              <w:rPr>
                <w:rFonts w:eastAsia="Times New Roman" w:cstheme="minorHAnsi"/>
                <w:color w:val="000000"/>
                <w:szCs w:val="22"/>
                <w:lang w:val="es-HN" w:eastAsia="es-HN"/>
              </w:rPr>
              <w:t>La mayoría donde se encuentra, est</w:t>
            </w:r>
            <w:r w:rsidR="0054647C" w:rsidRPr="00315E83">
              <w:rPr>
                <w:rFonts w:eastAsia="Times New Roman" w:cstheme="minorHAnsi"/>
                <w:color w:val="000000"/>
                <w:szCs w:val="22"/>
                <w:lang w:val="es-HN" w:eastAsia="es-HN"/>
              </w:rPr>
              <w:t>o</w:t>
            </w:r>
            <w:r w:rsidRPr="00315E83">
              <w:rPr>
                <w:rFonts w:eastAsia="Times New Roman" w:cstheme="minorHAnsi"/>
                <w:color w:val="000000"/>
                <w:szCs w:val="22"/>
                <w:lang w:val="es-HN" w:eastAsia="es-HN"/>
              </w:rPr>
              <w:t>s emprendedores cuentan con la debida experiencia en el acabado de mueble</w:t>
            </w:r>
            <w:r w:rsidR="0054647C" w:rsidRPr="00315E83">
              <w:rPr>
                <w:rFonts w:eastAsia="Times New Roman" w:cstheme="minorHAnsi"/>
                <w:color w:val="000000"/>
                <w:szCs w:val="22"/>
                <w:lang w:val="es-HN" w:eastAsia="es-HN"/>
              </w:rPr>
              <w:t>s</w:t>
            </w:r>
            <w:r w:rsidRPr="00315E83">
              <w:rPr>
                <w:rFonts w:eastAsia="Times New Roman" w:cstheme="minorHAnsi"/>
                <w:color w:val="000000"/>
                <w:szCs w:val="22"/>
                <w:lang w:val="es-HN" w:eastAsia="es-HN"/>
              </w:rPr>
              <w:t>, han recibido capacit</w:t>
            </w:r>
            <w:r w:rsidR="0054647C" w:rsidRPr="00315E83">
              <w:rPr>
                <w:rFonts w:eastAsia="Times New Roman" w:cstheme="minorHAnsi"/>
                <w:color w:val="000000"/>
                <w:szCs w:val="22"/>
                <w:lang w:val="es-HN" w:eastAsia="es-HN"/>
              </w:rPr>
              <w:t>aciones</w:t>
            </w:r>
            <w:r w:rsidRPr="00315E83">
              <w:rPr>
                <w:rFonts w:eastAsia="Times New Roman" w:cstheme="minorHAnsi"/>
                <w:color w:val="000000"/>
                <w:szCs w:val="22"/>
                <w:lang w:val="es-HN" w:eastAsia="es-HN"/>
              </w:rPr>
              <w:t xml:space="preserve"> por varias instituciones privadas o del estado. Pero por la falta de presupuesto no han mejorado sus talleres de carpintería, siguen produciendo de manera tradicional.  </w:t>
            </w:r>
          </w:p>
        </w:tc>
        <w:tc>
          <w:tcPr>
            <w:tcW w:w="4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8D594" w14:textId="2D734B7A"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Con el uso de energía eléctrica y apoyo completo la fabricación de muebles</w:t>
            </w:r>
            <w:r w:rsidR="0054647C" w:rsidRPr="00315E83">
              <w:rPr>
                <w:rFonts w:eastAsia="Times New Roman" w:cstheme="minorHAnsi"/>
                <w:color w:val="000000"/>
                <w:szCs w:val="22"/>
                <w:lang w:val="es-HN" w:eastAsia="es-HN"/>
              </w:rPr>
              <w:t xml:space="preserve"> y</w:t>
            </w:r>
            <w:r w:rsidRPr="00315E83">
              <w:rPr>
                <w:rFonts w:eastAsia="Times New Roman" w:cstheme="minorHAnsi"/>
                <w:color w:val="000000"/>
                <w:szCs w:val="22"/>
                <w:lang w:val="es-HN" w:eastAsia="es-HN"/>
              </w:rPr>
              <w:t xml:space="preserve"> acabado, podrán mejor</w:t>
            </w:r>
            <w:r w:rsidR="0054647C" w:rsidRPr="00315E83">
              <w:rPr>
                <w:rFonts w:eastAsia="Times New Roman" w:cstheme="minorHAnsi"/>
                <w:color w:val="000000"/>
                <w:szCs w:val="22"/>
                <w:lang w:val="es-HN" w:eastAsia="es-HN"/>
              </w:rPr>
              <w:t>ar</w:t>
            </w:r>
            <w:r w:rsidRPr="00315E83">
              <w:rPr>
                <w:rFonts w:eastAsia="Times New Roman" w:cstheme="minorHAnsi"/>
                <w:color w:val="000000"/>
                <w:szCs w:val="22"/>
                <w:lang w:val="es-HN" w:eastAsia="es-HN"/>
              </w:rPr>
              <w:t xml:space="preserve"> su rendimiento de su trabajo y obtener mejores ingresos., </w:t>
            </w:r>
          </w:p>
        </w:tc>
      </w:tr>
      <w:tr w:rsidR="00635155" w:rsidRPr="00315E83" w14:paraId="21729F37" w14:textId="77777777" w:rsidTr="00994BDB">
        <w:trPr>
          <w:trHeight w:val="460"/>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75BED" w14:textId="5572A717" w:rsidR="00635155" w:rsidRPr="00315E83" w:rsidRDefault="00EC18E6"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Costo de fabricación de muebles acabados.</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E81FD" w14:textId="20BCFBBA"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El costo de producción es de L</w:t>
            </w:r>
            <w:r w:rsidR="0054647C" w:rsidRPr="00315E83">
              <w:rPr>
                <w:rFonts w:eastAsia="Times New Roman" w:cstheme="minorHAnsi"/>
                <w:color w:val="000000"/>
                <w:szCs w:val="22"/>
                <w:lang w:val="es-HN" w:eastAsia="es-HN"/>
              </w:rPr>
              <w:t xml:space="preserve"> </w:t>
            </w:r>
            <w:r w:rsidRPr="00315E83">
              <w:rPr>
                <w:rFonts w:eastAsia="Times New Roman" w:cstheme="minorHAnsi"/>
                <w:color w:val="000000"/>
                <w:szCs w:val="22"/>
                <w:lang w:val="es-HN" w:eastAsia="es-HN"/>
              </w:rPr>
              <w:t xml:space="preserve">2,490.00, debido al tiempo y la mano de obra hace más caro el producto. </w:t>
            </w:r>
          </w:p>
        </w:tc>
        <w:tc>
          <w:tcPr>
            <w:tcW w:w="4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DC085" w14:textId="64B42A9E" w:rsidR="00635155" w:rsidRPr="00315E83" w:rsidRDefault="00635155" w:rsidP="00994BDB">
            <w:pPr>
              <w:rPr>
                <w:rFonts w:eastAsia="Times New Roman" w:cs="Calibri"/>
                <w:color w:val="000000"/>
                <w:szCs w:val="22"/>
                <w:lang w:val="es-HN"/>
              </w:rPr>
            </w:pPr>
            <w:r w:rsidRPr="00315E83">
              <w:rPr>
                <w:rFonts w:eastAsia="Times New Roman" w:cstheme="minorHAnsi"/>
                <w:color w:val="000000"/>
                <w:szCs w:val="22"/>
                <w:lang w:val="es-HN" w:eastAsia="es-HN"/>
              </w:rPr>
              <w:t>El costo de producción es de L</w:t>
            </w:r>
            <w:r w:rsidR="0054647C" w:rsidRPr="00315E83">
              <w:rPr>
                <w:rFonts w:eastAsia="Times New Roman" w:cstheme="minorHAnsi"/>
                <w:color w:val="000000"/>
                <w:szCs w:val="22"/>
                <w:lang w:val="es-HN" w:eastAsia="es-HN"/>
              </w:rPr>
              <w:t xml:space="preserve"> </w:t>
            </w:r>
            <w:r w:rsidRPr="00315E83">
              <w:rPr>
                <w:rFonts w:cs="Calibri"/>
                <w:color w:val="000000"/>
                <w:szCs w:val="22"/>
              </w:rPr>
              <w:t>2,425.90</w:t>
            </w:r>
          </w:p>
          <w:p w14:paraId="191F80AA" w14:textId="77777777" w:rsidR="00635155" w:rsidRPr="00315E83" w:rsidRDefault="00635155" w:rsidP="00994BDB">
            <w:pPr>
              <w:rPr>
                <w:rFonts w:eastAsia="Times New Roman" w:cstheme="minorHAnsi"/>
                <w:color w:val="000000"/>
                <w:szCs w:val="22"/>
                <w:lang w:val="es-HN"/>
              </w:rPr>
            </w:pPr>
            <w:r w:rsidRPr="00315E83">
              <w:rPr>
                <w:rFonts w:cstheme="minorHAnsi"/>
                <w:szCs w:val="22"/>
              </w:rPr>
              <w:t>/mueble acabado.</w:t>
            </w:r>
            <w:r w:rsidRPr="00315E83">
              <w:rPr>
                <w:rFonts w:cstheme="minorHAnsi"/>
                <w:color w:val="000000"/>
                <w:szCs w:val="22"/>
              </w:rPr>
              <w:t xml:space="preserve"> </w:t>
            </w:r>
          </w:p>
          <w:p w14:paraId="6897C522" w14:textId="77777777" w:rsidR="00635155" w:rsidRPr="00315E83" w:rsidRDefault="00635155" w:rsidP="00994BDB">
            <w:pPr>
              <w:rPr>
                <w:rFonts w:eastAsia="Times New Roman" w:cstheme="minorHAnsi"/>
                <w:color w:val="000000"/>
                <w:szCs w:val="22"/>
                <w:lang w:val="es-HN" w:eastAsia="es-HN"/>
              </w:rPr>
            </w:pPr>
          </w:p>
        </w:tc>
      </w:tr>
      <w:tr w:rsidR="00635155" w:rsidRPr="00315E83" w14:paraId="4734C4B5" w14:textId="77777777" w:rsidTr="00994BDB">
        <w:trPr>
          <w:trHeight w:val="842"/>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2D01B" w14:textId="77777777"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Cambio climático</w:t>
            </w:r>
          </w:p>
        </w:tc>
        <w:tc>
          <w:tcPr>
            <w:tcW w:w="3852" w:type="dxa"/>
            <w:tcBorders>
              <w:top w:val="single" w:sz="4" w:space="0" w:color="auto"/>
              <w:left w:val="nil"/>
              <w:bottom w:val="single" w:sz="4" w:space="0" w:color="auto"/>
              <w:right w:val="single" w:sz="4" w:space="0" w:color="auto"/>
            </w:tcBorders>
            <w:shd w:val="clear" w:color="auto" w:fill="auto"/>
            <w:vAlign w:val="center"/>
            <w:hideMark/>
          </w:tcPr>
          <w:p w14:paraId="15066E75" w14:textId="1F107BD8"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No afecta debido que son emprendedores individuales y pueden controlar los residuos, que dejan l</w:t>
            </w:r>
            <w:r w:rsidR="002F5430" w:rsidRPr="00315E83">
              <w:rPr>
                <w:rFonts w:eastAsia="Times New Roman" w:cstheme="minorHAnsi"/>
                <w:color w:val="000000"/>
                <w:szCs w:val="22"/>
                <w:lang w:val="es-HN" w:eastAsia="es-HN"/>
              </w:rPr>
              <w:t>a madera y demás materiales utilizados en la fabricación de los muebles</w:t>
            </w:r>
            <w:r w:rsidRPr="00315E83">
              <w:rPr>
                <w:rFonts w:eastAsia="Times New Roman" w:cstheme="minorHAnsi"/>
                <w:color w:val="000000"/>
                <w:szCs w:val="22"/>
                <w:lang w:val="es-HN" w:eastAsia="es-HN"/>
              </w:rPr>
              <w:t>.</w:t>
            </w:r>
          </w:p>
        </w:tc>
        <w:tc>
          <w:tcPr>
            <w:tcW w:w="4001" w:type="dxa"/>
            <w:tcBorders>
              <w:top w:val="single" w:sz="4" w:space="0" w:color="auto"/>
              <w:left w:val="nil"/>
              <w:bottom w:val="single" w:sz="4" w:space="0" w:color="auto"/>
              <w:right w:val="single" w:sz="4" w:space="0" w:color="auto"/>
            </w:tcBorders>
            <w:shd w:val="clear" w:color="auto" w:fill="auto"/>
            <w:vAlign w:val="center"/>
            <w:hideMark/>
          </w:tcPr>
          <w:p w14:paraId="32C83F65" w14:textId="0C455768"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Si causan problemas, el residuo y los desperdicios de los insumos utilizados para elaborar los muebles, el ruido de la maquinaria. Pero son controlables a realizar limpiezas permanentes en toda área del proyecto y controladores de ruido.</w:t>
            </w:r>
          </w:p>
        </w:tc>
      </w:tr>
      <w:tr w:rsidR="00635155" w:rsidRPr="00315E83" w14:paraId="388156C7" w14:textId="77777777" w:rsidTr="00994BDB">
        <w:trPr>
          <w:trHeight w:val="263"/>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4E6B2460" w14:textId="77777777"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Ingreso</w:t>
            </w:r>
          </w:p>
        </w:tc>
        <w:tc>
          <w:tcPr>
            <w:tcW w:w="3852" w:type="dxa"/>
            <w:tcBorders>
              <w:top w:val="nil"/>
              <w:left w:val="nil"/>
              <w:bottom w:val="single" w:sz="4" w:space="0" w:color="auto"/>
              <w:right w:val="single" w:sz="4" w:space="0" w:color="auto"/>
            </w:tcBorders>
            <w:shd w:val="clear" w:color="auto" w:fill="auto"/>
            <w:noWrap/>
            <w:vAlign w:val="center"/>
            <w:hideMark/>
          </w:tcPr>
          <w:p w14:paraId="7F5F61CB" w14:textId="77777777"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 xml:space="preserve">L. </w:t>
            </w:r>
            <w:r w:rsidRPr="00315E83">
              <w:rPr>
                <w:color w:val="000000"/>
                <w:szCs w:val="22"/>
              </w:rPr>
              <w:t>730,000.00</w:t>
            </w:r>
            <w:r w:rsidRPr="00315E83">
              <w:rPr>
                <w:rFonts w:eastAsia="Times New Roman" w:cstheme="minorHAnsi"/>
                <w:color w:val="000000"/>
                <w:szCs w:val="22"/>
                <w:lang w:val="es-HN" w:eastAsia="es-HN"/>
              </w:rPr>
              <w:t>/ año.</w:t>
            </w:r>
          </w:p>
        </w:tc>
        <w:tc>
          <w:tcPr>
            <w:tcW w:w="4001" w:type="dxa"/>
            <w:tcBorders>
              <w:top w:val="nil"/>
              <w:left w:val="nil"/>
              <w:bottom w:val="single" w:sz="4" w:space="0" w:color="auto"/>
              <w:right w:val="single" w:sz="4" w:space="0" w:color="auto"/>
            </w:tcBorders>
            <w:shd w:val="clear" w:color="auto" w:fill="auto"/>
            <w:noWrap/>
            <w:vAlign w:val="center"/>
          </w:tcPr>
          <w:p w14:paraId="0937B0AB" w14:textId="77777777"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 xml:space="preserve">L. </w:t>
            </w:r>
            <w:r w:rsidRPr="00315E83">
              <w:rPr>
                <w:rFonts w:cstheme="minorHAnsi"/>
                <w:color w:val="000000"/>
                <w:szCs w:val="22"/>
              </w:rPr>
              <w:t xml:space="preserve"> </w:t>
            </w:r>
            <w:r w:rsidRPr="00315E83">
              <w:rPr>
                <w:rFonts w:eastAsia="Calibri"/>
                <w:bCs/>
                <w:color w:val="000000"/>
                <w:szCs w:val="22"/>
                <w:lang w:val="es-MX"/>
              </w:rPr>
              <w:t xml:space="preserve">   1,817,500.00 </w:t>
            </w:r>
            <w:r w:rsidRPr="00315E83">
              <w:rPr>
                <w:rFonts w:eastAsia="Times New Roman" w:cstheme="minorHAnsi"/>
                <w:color w:val="000000"/>
                <w:szCs w:val="22"/>
                <w:lang w:val="es-HN" w:eastAsia="es-HN"/>
              </w:rPr>
              <w:t>/</w:t>
            </w:r>
            <w:r w:rsidRPr="00315E83">
              <w:rPr>
                <w:rFonts w:cstheme="minorHAnsi"/>
                <w:color w:val="000000"/>
                <w:szCs w:val="22"/>
              </w:rPr>
              <w:t>año.</w:t>
            </w:r>
          </w:p>
        </w:tc>
      </w:tr>
      <w:tr w:rsidR="00635155" w:rsidRPr="00315E83" w14:paraId="7C866C11" w14:textId="77777777" w:rsidTr="00994BDB">
        <w:trPr>
          <w:trHeight w:val="263"/>
        </w:trPr>
        <w:tc>
          <w:tcPr>
            <w:tcW w:w="165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4EAF525" w14:textId="77777777"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Rentabilidad</w:t>
            </w:r>
          </w:p>
        </w:tc>
        <w:tc>
          <w:tcPr>
            <w:tcW w:w="3852" w:type="dxa"/>
            <w:tcBorders>
              <w:top w:val="nil"/>
              <w:left w:val="nil"/>
              <w:bottom w:val="single" w:sz="4" w:space="0" w:color="auto"/>
              <w:right w:val="single" w:sz="4" w:space="0" w:color="auto"/>
            </w:tcBorders>
            <w:shd w:val="clear" w:color="auto" w:fill="FFFFFF" w:themeFill="background1"/>
            <w:noWrap/>
            <w:vAlign w:val="center"/>
            <w:hideMark/>
          </w:tcPr>
          <w:p w14:paraId="54CB7903" w14:textId="389B4923"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B</w:t>
            </w:r>
            <w:r w:rsidR="002F5430" w:rsidRPr="00315E83">
              <w:rPr>
                <w:rFonts w:eastAsia="Times New Roman" w:cstheme="minorHAnsi"/>
                <w:color w:val="000000"/>
                <w:szCs w:val="22"/>
                <w:lang w:val="es-HN" w:eastAsia="es-HN"/>
              </w:rPr>
              <w:t xml:space="preserve">eneficio </w:t>
            </w:r>
            <w:r w:rsidRPr="00315E83">
              <w:rPr>
                <w:rFonts w:eastAsia="Times New Roman" w:cstheme="minorHAnsi"/>
                <w:color w:val="000000"/>
                <w:szCs w:val="22"/>
                <w:lang w:val="es-HN" w:eastAsia="es-HN"/>
              </w:rPr>
              <w:t>C</w:t>
            </w:r>
            <w:r w:rsidR="002F5430" w:rsidRPr="00315E83">
              <w:rPr>
                <w:rFonts w:eastAsia="Times New Roman" w:cstheme="minorHAnsi"/>
                <w:color w:val="000000"/>
                <w:szCs w:val="22"/>
                <w:lang w:val="es-HN" w:eastAsia="es-HN"/>
              </w:rPr>
              <w:t>osto</w:t>
            </w:r>
            <w:r w:rsidRPr="00315E83">
              <w:rPr>
                <w:rFonts w:eastAsia="Times New Roman" w:cstheme="minorHAnsi"/>
                <w:color w:val="000000"/>
                <w:szCs w:val="22"/>
                <w:lang w:val="es-HN" w:eastAsia="es-HN"/>
              </w:rPr>
              <w:t xml:space="preserve"> de L.1.19 significa que es mayor que uno de</w:t>
            </w:r>
            <w:r w:rsidR="002F5430" w:rsidRPr="00315E83">
              <w:rPr>
                <w:rFonts w:eastAsia="Times New Roman" w:cstheme="minorHAnsi"/>
                <w:color w:val="000000"/>
                <w:szCs w:val="22"/>
                <w:lang w:val="es-HN" w:eastAsia="es-HN"/>
              </w:rPr>
              <w:t>jando</w:t>
            </w:r>
            <w:r w:rsidRPr="00315E83">
              <w:rPr>
                <w:rFonts w:eastAsia="Times New Roman" w:cstheme="minorHAnsi"/>
                <w:color w:val="000000"/>
                <w:szCs w:val="22"/>
                <w:lang w:val="es-HN" w:eastAsia="es-HN"/>
              </w:rPr>
              <w:t xml:space="preserve"> una utilidad de L 0.19 por cada lempira que se invierte.</w:t>
            </w:r>
          </w:p>
        </w:tc>
        <w:tc>
          <w:tcPr>
            <w:tcW w:w="4001" w:type="dxa"/>
            <w:tcBorders>
              <w:top w:val="nil"/>
              <w:left w:val="nil"/>
              <w:bottom w:val="single" w:sz="4" w:space="0" w:color="auto"/>
              <w:right w:val="single" w:sz="4" w:space="0" w:color="auto"/>
            </w:tcBorders>
            <w:shd w:val="clear" w:color="auto" w:fill="FFFFFF" w:themeFill="background1"/>
            <w:noWrap/>
            <w:vAlign w:val="center"/>
            <w:hideMark/>
          </w:tcPr>
          <w:p w14:paraId="1CEE4980" w14:textId="2EBBEEBF"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B</w:t>
            </w:r>
            <w:r w:rsidR="002F5430" w:rsidRPr="00315E83">
              <w:rPr>
                <w:rFonts w:eastAsia="Times New Roman" w:cstheme="minorHAnsi"/>
                <w:color w:val="000000"/>
                <w:szCs w:val="22"/>
                <w:lang w:val="es-HN" w:eastAsia="es-HN"/>
              </w:rPr>
              <w:t xml:space="preserve">eneficio </w:t>
            </w:r>
            <w:r w:rsidRPr="00315E83">
              <w:rPr>
                <w:rFonts w:eastAsia="Times New Roman" w:cstheme="minorHAnsi"/>
                <w:color w:val="000000"/>
                <w:szCs w:val="22"/>
                <w:lang w:val="es-HN" w:eastAsia="es-HN"/>
              </w:rPr>
              <w:t>C</w:t>
            </w:r>
            <w:r w:rsidR="002F5430" w:rsidRPr="00315E83">
              <w:rPr>
                <w:rFonts w:eastAsia="Times New Roman" w:cstheme="minorHAnsi"/>
                <w:color w:val="000000"/>
                <w:szCs w:val="22"/>
                <w:lang w:val="es-HN" w:eastAsia="es-HN"/>
              </w:rPr>
              <w:t>osto</w:t>
            </w:r>
            <w:r w:rsidRPr="00315E83">
              <w:rPr>
                <w:rFonts w:eastAsia="Times New Roman" w:cstheme="minorHAnsi"/>
                <w:color w:val="000000"/>
                <w:szCs w:val="22"/>
                <w:lang w:val="es-HN" w:eastAsia="es-HN"/>
              </w:rPr>
              <w:t xml:space="preserve"> de L</w:t>
            </w:r>
            <w:r w:rsidR="002F5430" w:rsidRPr="00315E83">
              <w:rPr>
                <w:rFonts w:eastAsia="Times New Roman" w:cstheme="minorHAnsi"/>
                <w:color w:val="000000"/>
                <w:szCs w:val="22"/>
                <w:lang w:val="es-HN" w:eastAsia="es-HN"/>
              </w:rPr>
              <w:t xml:space="preserve"> </w:t>
            </w:r>
            <w:r w:rsidRPr="00315E83">
              <w:rPr>
                <w:rFonts w:eastAsia="Times New Roman" w:cstheme="minorHAnsi"/>
                <w:color w:val="000000"/>
                <w:szCs w:val="22"/>
                <w:lang w:val="es-HN" w:eastAsia="es-HN"/>
              </w:rPr>
              <w:t>1</w:t>
            </w:r>
            <w:r w:rsidR="002F5430" w:rsidRPr="00315E83">
              <w:rPr>
                <w:rFonts w:eastAsia="Times New Roman" w:cstheme="minorHAnsi"/>
                <w:color w:val="000000"/>
                <w:szCs w:val="22"/>
                <w:lang w:val="es-HN" w:eastAsia="es-HN"/>
              </w:rPr>
              <w:t>.</w:t>
            </w:r>
            <w:r w:rsidRPr="00315E83">
              <w:rPr>
                <w:rFonts w:eastAsia="Times New Roman" w:cstheme="minorHAnsi"/>
                <w:color w:val="000000"/>
                <w:szCs w:val="22"/>
                <w:lang w:val="es-HN" w:eastAsia="es-HN"/>
              </w:rPr>
              <w:t xml:space="preserve">26, por cada lempira que se invierte se gana </w:t>
            </w:r>
            <w:r w:rsidR="002F5430" w:rsidRPr="00315E83">
              <w:rPr>
                <w:rFonts w:eastAsia="Times New Roman" w:cstheme="minorHAnsi"/>
                <w:color w:val="000000"/>
                <w:szCs w:val="22"/>
                <w:lang w:val="es-HN" w:eastAsia="es-HN"/>
              </w:rPr>
              <w:t>L</w:t>
            </w:r>
            <w:r w:rsidRPr="00315E83">
              <w:rPr>
                <w:rFonts w:eastAsia="Times New Roman" w:cstheme="minorHAnsi"/>
                <w:color w:val="000000"/>
                <w:szCs w:val="22"/>
                <w:lang w:val="es-HN" w:eastAsia="es-HN"/>
              </w:rPr>
              <w:t xml:space="preserve"> 0.26, existe una diferencia de L</w:t>
            </w:r>
            <w:r w:rsidR="002F5430" w:rsidRPr="00315E83">
              <w:rPr>
                <w:rFonts w:eastAsia="Times New Roman" w:cstheme="minorHAnsi"/>
                <w:color w:val="000000"/>
                <w:szCs w:val="22"/>
                <w:lang w:val="es-HN" w:eastAsia="es-HN"/>
              </w:rPr>
              <w:t xml:space="preserve"> </w:t>
            </w:r>
            <w:r w:rsidRPr="00315E83">
              <w:rPr>
                <w:rFonts w:eastAsia="Times New Roman" w:cstheme="minorHAnsi"/>
                <w:color w:val="000000"/>
                <w:szCs w:val="22"/>
                <w:lang w:val="es-HN" w:eastAsia="es-HN"/>
              </w:rPr>
              <w:t>0.7</w:t>
            </w:r>
            <w:r w:rsidR="002F5430" w:rsidRPr="00315E83">
              <w:rPr>
                <w:rFonts w:eastAsia="Times New Roman" w:cstheme="minorHAnsi"/>
                <w:color w:val="000000"/>
                <w:szCs w:val="22"/>
                <w:lang w:val="es-HN" w:eastAsia="es-HN"/>
              </w:rPr>
              <w:t xml:space="preserve"> </w:t>
            </w:r>
            <w:r w:rsidRPr="00315E83">
              <w:rPr>
                <w:rFonts w:eastAsia="Times New Roman" w:cstheme="minorHAnsi"/>
                <w:color w:val="000000"/>
                <w:szCs w:val="22"/>
                <w:lang w:val="es-HN" w:eastAsia="es-HN"/>
              </w:rPr>
              <w:t>el cual representa un 6 %.</w:t>
            </w:r>
          </w:p>
        </w:tc>
      </w:tr>
    </w:tbl>
    <w:p w14:paraId="4BECCDB3" w14:textId="77777777" w:rsidR="00635155" w:rsidRPr="00315E83" w:rsidRDefault="00635155" w:rsidP="00635155">
      <w:pPr>
        <w:jc w:val="both"/>
        <w:rPr>
          <w:rFonts w:cstheme="minorHAnsi"/>
          <w:sz w:val="18"/>
          <w:szCs w:val="18"/>
        </w:rPr>
      </w:pPr>
    </w:p>
    <w:p w14:paraId="569C19E0" w14:textId="205B1888" w:rsidR="00635155" w:rsidRPr="00315E83" w:rsidRDefault="00635155" w:rsidP="00635155">
      <w:pPr>
        <w:jc w:val="both"/>
        <w:rPr>
          <w:rFonts w:cstheme="minorHAnsi"/>
          <w:szCs w:val="22"/>
        </w:rPr>
      </w:pPr>
      <w:r w:rsidRPr="00315E83">
        <w:rPr>
          <w:rFonts w:cstheme="minorHAnsi"/>
          <w:szCs w:val="22"/>
        </w:rPr>
        <w:t>2.- Análisis comparativo sobre el aumento de los gastos ocasionados por el costo de la energía eléctrica demandada para abastecer el equipo eléctrico para la actividad productiva, en relación con el aumento de los ingresos ocasionado por incorporar el equipo de base eléctric</w:t>
      </w:r>
      <w:r w:rsidR="002F5430" w:rsidRPr="00315E83">
        <w:rPr>
          <w:rFonts w:cstheme="minorHAnsi"/>
          <w:szCs w:val="22"/>
        </w:rPr>
        <w:t>a</w:t>
      </w:r>
      <w:r w:rsidRPr="00315E83">
        <w:rPr>
          <w:rFonts w:cstheme="minorHAnsi"/>
          <w:szCs w:val="22"/>
        </w:rPr>
        <w:t xml:space="preserve"> en cada rubro.</w:t>
      </w:r>
      <w:r w:rsidR="00F0332F" w:rsidRPr="00315E83">
        <w:rPr>
          <w:rFonts w:cstheme="minorHAnsi"/>
          <w:szCs w:val="22"/>
        </w:rPr>
        <w:t xml:space="preserve"> En el cuadro comparativo 6.</w:t>
      </w:r>
    </w:p>
    <w:p w14:paraId="4EBCA27E" w14:textId="77777777" w:rsidR="00E9608B" w:rsidRPr="00315E83" w:rsidRDefault="00E9608B" w:rsidP="00635155">
      <w:pPr>
        <w:jc w:val="both"/>
        <w:rPr>
          <w:rFonts w:cstheme="minorHAnsi"/>
          <w:szCs w:val="22"/>
        </w:rPr>
      </w:pPr>
    </w:p>
    <w:p w14:paraId="3D999C03" w14:textId="7FE1F99A" w:rsidR="00635155" w:rsidRPr="00315E83" w:rsidRDefault="00E9608B" w:rsidP="00635155">
      <w:pPr>
        <w:jc w:val="center"/>
        <w:rPr>
          <w:rFonts w:eastAsia="Times New Roman" w:cstheme="minorHAnsi"/>
          <w:b/>
          <w:bCs/>
          <w:color w:val="000000"/>
          <w:sz w:val="24"/>
          <w:szCs w:val="24"/>
          <w:lang w:val="es-HN" w:eastAsia="es-HN"/>
        </w:rPr>
      </w:pPr>
      <w:r w:rsidRPr="00315E83">
        <w:rPr>
          <w:b/>
          <w:bCs/>
        </w:rPr>
        <w:t>Cuadro</w:t>
      </w:r>
      <w:r w:rsidR="00F0332F" w:rsidRPr="00315E83">
        <w:rPr>
          <w:b/>
          <w:bCs/>
        </w:rPr>
        <w:t xml:space="preserve"> 6</w:t>
      </w:r>
      <w:r w:rsidR="00E2626A" w:rsidRPr="00315E83">
        <w:rPr>
          <w:b/>
          <w:bCs/>
        </w:rPr>
        <w:t xml:space="preserve"> </w:t>
      </w:r>
      <w:r w:rsidR="00E2626A" w:rsidRPr="00315E83">
        <w:rPr>
          <w:rFonts w:eastAsia="Times New Roman" w:cstheme="minorHAnsi"/>
          <w:b/>
          <w:bCs/>
          <w:color w:val="000000"/>
          <w:sz w:val="24"/>
          <w:szCs w:val="24"/>
          <w:lang w:val="es-HN" w:eastAsia="es-HN"/>
        </w:rPr>
        <w:t>comparativos</w:t>
      </w:r>
      <w:r w:rsidR="00635155" w:rsidRPr="00315E83">
        <w:rPr>
          <w:rFonts w:eastAsia="Times New Roman" w:cstheme="minorHAnsi"/>
          <w:b/>
          <w:bCs/>
          <w:color w:val="000000"/>
          <w:sz w:val="24"/>
          <w:szCs w:val="24"/>
          <w:lang w:val="es-HN" w:eastAsia="es-HN"/>
        </w:rPr>
        <w:t xml:space="preserve"> del taller de carpintería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5"/>
        <w:gridCol w:w="3705"/>
        <w:gridCol w:w="3844"/>
      </w:tblGrid>
      <w:tr w:rsidR="00635155" w:rsidRPr="00315E83" w14:paraId="2735025D" w14:textId="77777777" w:rsidTr="00383533">
        <w:trPr>
          <w:trHeight w:val="890"/>
          <w:tblHeader/>
        </w:trPr>
        <w:tc>
          <w:tcPr>
            <w:tcW w:w="1915" w:type="dxa"/>
            <w:shd w:val="clear" w:color="auto" w:fill="95B3D7" w:themeFill="accent1" w:themeFillTint="99"/>
            <w:noWrap/>
            <w:vAlign w:val="center"/>
            <w:hideMark/>
          </w:tcPr>
          <w:p w14:paraId="4902FFAC" w14:textId="77777777" w:rsidR="00635155" w:rsidRPr="00315E83" w:rsidRDefault="00635155" w:rsidP="00994BDB">
            <w:pPr>
              <w:jc w:val="center"/>
              <w:rPr>
                <w:rFonts w:eastAsia="Times New Roman" w:cstheme="minorHAnsi"/>
                <w:color w:val="000000"/>
                <w:szCs w:val="22"/>
                <w:lang w:val="es-HN" w:eastAsia="es-HN"/>
              </w:rPr>
            </w:pPr>
            <w:r w:rsidRPr="00315E83">
              <w:rPr>
                <w:rFonts w:eastAsia="Times New Roman" w:cstheme="minorHAnsi"/>
                <w:color w:val="000000"/>
                <w:szCs w:val="22"/>
                <w:lang w:val="es-HN" w:eastAsia="es-HN"/>
              </w:rPr>
              <w:t>Criterio</w:t>
            </w:r>
          </w:p>
        </w:tc>
        <w:tc>
          <w:tcPr>
            <w:tcW w:w="3705" w:type="dxa"/>
            <w:shd w:val="clear" w:color="auto" w:fill="95B3D7" w:themeFill="accent1" w:themeFillTint="99"/>
            <w:vAlign w:val="center"/>
            <w:hideMark/>
          </w:tcPr>
          <w:p w14:paraId="1317487F" w14:textId="77777777"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Aumento de los gastos ocasionados por el costo de la energía eléctrica demandada para abastecer el equipo eléctrico para la actividad productiva</w:t>
            </w:r>
          </w:p>
        </w:tc>
        <w:tc>
          <w:tcPr>
            <w:tcW w:w="3844" w:type="dxa"/>
            <w:shd w:val="clear" w:color="auto" w:fill="95B3D7" w:themeFill="accent1" w:themeFillTint="99"/>
            <w:vAlign w:val="center"/>
            <w:hideMark/>
          </w:tcPr>
          <w:p w14:paraId="7F44EFE6" w14:textId="77777777"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eastAsia="es-HN"/>
              </w:rPr>
              <w:t>Aumento de los ingresos ocasionado por</w:t>
            </w:r>
          </w:p>
          <w:p w14:paraId="12B43A80" w14:textId="77777777"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 xml:space="preserve"> incorporar el equipo de base eléctrico en cada rubro</w:t>
            </w:r>
          </w:p>
        </w:tc>
      </w:tr>
      <w:tr w:rsidR="00635155" w:rsidRPr="00315E83" w14:paraId="272B997D" w14:textId="77777777" w:rsidTr="00994BDB">
        <w:trPr>
          <w:trHeight w:val="654"/>
        </w:trPr>
        <w:tc>
          <w:tcPr>
            <w:tcW w:w="1915" w:type="dxa"/>
            <w:shd w:val="clear" w:color="auto" w:fill="auto"/>
            <w:noWrap/>
            <w:vAlign w:val="center"/>
            <w:hideMark/>
          </w:tcPr>
          <w:p w14:paraId="37A876AA" w14:textId="77777777"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Valor del kWh es de L. 6,00</w:t>
            </w:r>
          </w:p>
        </w:tc>
        <w:tc>
          <w:tcPr>
            <w:tcW w:w="3705" w:type="dxa"/>
            <w:shd w:val="clear" w:color="auto" w:fill="auto"/>
            <w:vAlign w:val="center"/>
            <w:hideMark/>
          </w:tcPr>
          <w:p w14:paraId="54DD192B" w14:textId="333E0EAE"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El valor fue L</w:t>
            </w:r>
            <w:r w:rsidRPr="00315E83">
              <w:rPr>
                <w:rFonts w:cstheme="minorHAnsi"/>
                <w:color w:val="000000"/>
                <w:szCs w:val="22"/>
              </w:rPr>
              <w:t>,</w:t>
            </w:r>
            <w:r w:rsidRPr="00315E83">
              <w:rPr>
                <w:rFonts w:eastAsia="Times New Roman" w:cstheme="minorHAnsi"/>
                <w:szCs w:val="22"/>
                <w:lang w:val="es-HN"/>
              </w:rPr>
              <w:t xml:space="preserve"> </w:t>
            </w:r>
            <w:r w:rsidRPr="00315E83">
              <w:rPr>
                <w:rFonts w:cstheme="minorHAnsi"/>
                <w:szCs w:val="22"/>
              </w:rPr>
              <w:t>34,859.16</w:t>
            </w:r>
            <w:r w:rsidRPr="00315E83">
              <w:rPr>
                <w:rFonts w:cstheme="minorHAnsi"/>
                <w:color w:val="000000"/>
                <w:szCs w:val="22"/>
              </w:rPr>
              <w:t xml:space="preserve"> en el año</w:t>
            </w:r>
            <w:r w:rsidRPr="00315E83">
              <w:rPr>
                <w:rFonts w:eastAsia="Times New Roman" w:cstheme="minorHAnsi"/>
                <w:color w:val="000000"/>
                <w:szCs w:val="22"/>
                <w:lang w:val="es-HN" w:eastAsia="es-HN"/>
              </w:rPr>
              <w:t>. Cuando el costo de la energía eléctrica es de L.6,00/kwh.</w:t>
            </w:r>
          </w:p>
        </w:tc>
        <w:tc>
          <w:tcPr>
            <w:tcW w:w="3844" w:type="dxa"/>
            <w:shd w:val="clear" w:color="auto" w:fill="auto"/>
            <w:vAlign w:val="center"/>
          </w:tcPr>
          <w:p w14:paraId="559A9AA5" w14:textId="3C841208" w:rsidR="00635155" w:rsidRPr="00315E83" w:rsidRDefault="00635155" w:rsidP="00E9608B">
            <w:pPr>
              <w:jc w:val="both"/>
              <w:rPr>
                <w:rFonts w:eastAsia="Times New Roman" w:cstheme="minorHAnsi"/>
                <w:color w:val="000000"/>
                <w:szCs w:val="22"/>
                <w:lang w:val="es-HN" w:eastAsia="es-HN"/>
              </w:rPr>
            </w:pPr>
            <w:r w:rsidRPr="00315E83">
              <w:rPr>
                <w:rFonts w:eastAsia="Times New Roman" w:cstheme="minorHAnsi"/>
                <w:color w:val="000000"/>
                <w:szCs w:val="22"/>
                <w:lang w:val="es-HN" w:eastAsia="es-HN"/>
              </w:rPr>
              <w:t>Cuando el costo de la energía es de L.6.00/kWh, el ingreso</w:t>
            </w:r>
            <w:r w:rsidR="002F5430" w:rsidRPr="00315E83">
              <w:rPr>
                <w:rFonts w:eastAsia="Times New Roman" w:cstheme="minorHAnsi"/>
                <w:color w:val="000000"/>
                <w:szCs w:val="22"/>
                <w:lang w:val="es-HN" w:eastAsia="es-HN"/>
              </w:rPr>
              <w:t xml:space="preserve"> </w:t>
            </w:r>
            <w:r w:rsidRPr="00315E83">
              <w:rPr>
                <w:rFonts w:eastAsia="Times New Roman" w:cstheme="minorHAnsi"/>
                <w:color w:val="000000"/>
                <w:szCs w:val="22"/>
                <w:lang w:val="es-HN" w:eastAsia="es-HN"/>
              </w:rPr>
              <w:t>neto, es de L.</w:t>
            </w:r>
            <w:r w:rsidRPr="00315E83">
              <w:rPr>
                <w:rFonts w:cstheme="minorHAnsi"/>
                <w:color w:val="000000"/>
                <w:szCs w:val="22"/>
              </w:rPr>
              <w:t xml:space="preserve"> </w:t>
            </w:r>
            <w:r w:rsidRPr="00315E83">
              <w:rPr>
                <w:szCs w:val="22"/>
              </w:rPr>
              <w:t>210,534.59</w:t>
            </w:r>
            <w:r w:rsidRPr="00315E83">
              <w:rPr>
                <w:b/>
                <w:bCs/>
                <w:szCs w:val="22"/>
              </w:rPr>
              <w:t xml:space="preserve"> </w:t>
            </w:r>
            <w:r w:rsidRPr="00315E83">
              <w:rPr>
                <w:rFonts w:cstheme="minorHAnsi"/>
                <w:b/>
                <w:bCs/>
                <w:szCs w:val="22"/>
              </w:rPr>
              <w:t>/</w:t>
            </w:r>
            <w:r w:rsidRPr="00315E83">
              <w:rPr>
                <w:rFonts w:cstheme="minorHAnsi"/>
                <w:color w:val="000000"/>
                <w:szCs w:val="22"/>
              </w:rPr>
              <w:t>año.</w:t>
            </w:r>
          </w:p>
        </w:tc>
      </w:tr>
      <w:tr w:rsidR="00635155" w:rsidRPr="00315E83" w14:paraId="49ED4106" w14:textId="77777777" w:rsidTr="00994BDB">
        <w:trPr>
          <w:trHeight w:val="654"/>
        </w:trPr>
        <w:tc>
          <w:tcPr>
            <w:tcW w:w="1915" w:type="dxa"/>
            <w:shd w:val="clear" w:color="auto" w:fill="auto"/>
            <w:noWrap/>
            <w:vAlign w:val="center"/>
            <w:hideMark/>
          </w:tcPr>
          <w:p w14:paraId="4EAC1951" w14:textId="77777777"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Valor del kWh es de L. 11,00</w:t>
            </w:r>
          </w:p>
        </w:tc>
        <w:tc>
          <w:tcPr>
            <w:tcW w:w="3705" w:type="dxa"/>
            <w:shd w:val="clear" w:color="auto" w:fill="auto"/>
            <w:vAlign w:val="center"/>
            <w:hideMark/>
          </w:tcPr>
          <w:p w14:paraId="3B540826" w14:textId="77777777"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El valor fue L.</w:t>
            </w:r>
            <w:r w:rsidRPr="00315E83">
              <w:rPr>
                <w:rFonts w:cstheme="minorHAnsi"/>
                <w:szCs w:val="22"/>
              </w:rPr>
              <w:t xml:space="preserve"> 63,908.46,</w:t>
            </w:r>
            <w:r w:rsidRPr="00315E83">
              <w:rPr>
                <w:rFonts w:cstheme="minorHAnsi"/>
                <w:color w:val="000000"/>
                <w:szCs w:val="22"/>
              </w:rPr>
              <w:t xml:space="preserve"> en el año</w:t>
            </w:r>
            <w:r w:rsidRPr="00315E83">
              <w:rPr>
                <w:rFonts w:eastAsia="Times New Roman" w:cstheme="minorHAnsi"/>
                <w:color w:val="000000"/>
                <w:szCs w:val="22"/>
                <w:lang w:val="es-HN" w:eastAsia="es-HN"/>
              </w:rPr>
              <w:t>.  Cuando el costo de energía eléctrico es de L. 11.00/kwh.</w:t>
            </w:r>
          </w:p>
        </w:tc>
        <w:tc>
          <w:tcPr>
            <w:tcW w:w="3844" w:type="dxa"/>
            <w:shd w:val="clear" w:color="auto" w:fill="auto"/>
            <w:vAlign w:val="center"/>
          </w:tcPr>
          <w:p w14:paraId="21C97DD6" w14:textId="31B49E17"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 xml:space="preserve">Cuando aumenta en L.11.00/kWh, los ingresos se reducen en L. </w:t>
            </w:r>
            <w:r w:rsidRPr="00315E83">
              <w:rPr>
                <w:szCs w:val="22"/>
              </w:rPr>
              <w:t>21,549.60,</w:t>
            </w:r>
            <w:r w:rsidRPr="00315E83">
              <w:rPr>
                <w:rFonts w:eastAsia="Times New Roman" w:cstheme="minorHAnsi"/>
                <w:color w:val="000000"/>
                <w:szCs w:val="22"/>
                <w:lang w:val="es-HN" w:eastAsia="es-HN"/>
              </w:rPr>
              <w:t xml:space="preserve"> que representa el 10 %.</w:t>
            </w:r>
            <w:r w:rsidRPr="00315E83">
              <w:rPr>
                <w:rFonts w:cstheme="minorHAnsi"/>
                <w:color w:val="000000"/>
                <w:szCs w:val="22"/>
              </w:rPr>
              <w:t xml:space="preserve"> Valor que la empresa dejan de percibir por el amento la energía eléctrica.</w:t>
            </w:r>
            <w:r w:rsidRPr="00315E83">
              <w:rPr>
                <w:rFonts w:eastAsia="Times New Roman" w:cstheme="minorHAnsi"/>
                <w:color w:val="000000"/>
                <w:szCs w:val="22"/>
                <w:lang w:val="es-HN" w:eastAsia="es-HN"/>
              </w:rPr>
              <w:t xml:space="preserve"> </w:t>
            </w:r>
          </w:p>
        </w:tc>
      </w:tr>
      <w:tr w:rsidR="00635155" w:rsidRPr="00315E83" w14:paraId="1A34785E" w14:textId="77777777" w:rsidTr="00994BDB">
        <w:trPr>
          <w:trHeight w:val="654"/>
        </w:trPr>
        <w:tc>
          <w:tcPr>
            <w:tcW w:w="1915" w:type="dxa"/>
            <w:shd w:val="clear" w:color="auto" w:fill="auto"/>
            <w:noWrap/>
            <w:vAlign w:val="center"/>
            <w:hideMark/>
          </w:tcPr>
          <w:p w14:paraId="2DE46B8E" w14:textId="77777777"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Valor del kWh es de L. 18,00</w:t>
            </w:r>
          </w:p>
        </w:tc>
        <w:tc>
          <w:tcPr>
            <w:tcW w:w="3705" w:type="dxa"/>
            <w:shd w:val="clear" w:color="auto" w:fill="auto"/>
            <w:vAlign w:val="center"/>
            <w:hideMark/>
          </w:tcPr>
          <w:p w14:paraId="2EFF0167" w14:textId="78732907" w:rsidR="00635155" w:rsidRPr="00315E83" w:rsidRDefault="00635155" w:rsidP="00994BDB">
            <w:pPr>
              <w:rPr>
                <w:rFonts w:eastAsia="Times New Roman" w:cstheme="minorHAnsi"/>
                <w:color w:val="000000"/>
                <w:szCs w:val="22"/>
                <w:lang w:val="es-HN" w:eastAsia="es-HN"/>
              </w:rPr>
            </w:pPr>
            <w:r w:rsidRPr="00315E83">
              <w:rPr>
                <w:rFonts w:eastAsia="Times New Roman" w:cstheme="minorHAnsi"/>
                <w:color w:val="000000"/>
                <w:szCs w:val="22"/>
                <w:lang w:val="es-HN" w:eastAsia="es-HN"/>
              </w:rPr>
              <w:t>El valor fue L</w:t>
            </w:r>
            <w:r w:rsidR="002F5430" w:rsidRPr="00315E83">
              <w:rPr>
                <w:rFonts w:eastAsia="Times New Roman" w:cstheme="minorHAnsi"/>
                <w:color w:val="000000"/>
                <w:szCs w:val="22"/>
                <w:lang w:val="es-HN" w:eastAsia="es-HN"/>
              </w:rPr>
              <w:t xml:space="preserve"> </w:t>
            </w:r>
            <w:r w:rsidRPr="00315E83">
              <w:rPr>
                <w:rFonts w:cstheme="minorHAnsi"/>
                <w:szCs w:val="22"/>
              </w:rPr>
              <w:t>104,577.48</w:t>
            </w:r>
            <w:r w:rsidRPr="00315E83">
              <w:rPr>
                <w:rFonts w:eastAsia="Times New Roman" w:cstheme="minorHAnsi"/>
                <w:color w:val="000000"/>
                <w:szCs w:val="22"/>
                <w:lang w:val="es-HN" w:eastAsia="es-HN"/>
              </w:rPr>
              <w:t xml:space="preserve"> </w:t>
            </w:r>
            <w:r w:rsidRPr="00315E83">
              <w:rPr>
                <w:rFonts w:cstheme="minorHAnsi"/>
                <w:color w:val="000000"/>
                <w:szCs w:val="22"/>
              </w:rPr>
              <w:t>en el año</w:t>
            </w:r>
            <w:r w:rsidRPr="00315E83">
              <w:rPr>
                <w:rFonts w:eastAsia="Times New Roman" w:cstheme="minorHAnsi"/>
                <w:color w:val="000000"/>
                <w:szCs w:val="22"/>
                <w:lang w:val="es-HN" w:eastAsia="es-HN"/>
              </w:rPr>
              <w:t xml:space="preserve">. cuando el costo de energía eléctrica </w:t>
            </w:r>
            <w:r w:rsidR="002F5430" w:rsidRPr="00315E83">
              <w:rPr>
                <w:rFonts w:eastAsia="Times New Roman" w:cstheme="minorHAnsi"/>
                <w:color w:val="000000"/>
                <w:szCs w:val="22"/>
                <w:lang w:val="es-HN" w:eastAsia="es-HN"/>
              </w:rPr>
              <w:t>tiene un valor de</w:t>
            </w:r>
            <w:r w:rsidRPr="00315E83">
              <w:rPr>
                <w:rFonts w:eastAsia="Times New Roman" w:cstheme="minorHAnsi"/>
                <w:color w:val="000000"/>
                <w:szCs w:val="22"/>
                <w:lang w:val="es-HN" w:eastAsia="es-HN"/>
              </w:rPr>
              <w:t xml:space="preserve"> L</w:t>
            </w:r>
            <w:r w:rsidR="002F5430" w:rsidRPr="00315E83">
              <w:rPr>
                <w:rFonts w:eastAsia="Times New Roman" w:cstheme="minorHAnsi"/>
                <w:color w:val="000000"/>
                <w:szCs w:val="22"/>
                <w:lang w:val="es-HN" w:eastAsia="es-HN"/>
              </w:rPr>
              <w:t xml:space="preserve"> </w:t>
            </w:r>
            <w:r w:rsidRPr="00315E83">
              <w:rPr>
                <w:rFonts w:eastAsia="Times New Roman" w:cstheme="minorHAnsi"/>
                <w:color w:val="000000"/>
                <w:szCs w:val="22"/>
                <w:lang w:val="es-HN" w:eastAsia="es-HN"/>
              </w:rPr>
              <w:t>18.00 /kwh.</w:t>
            </w:r>
          </w:p>
        </w:tc>
        <w:tc>
          <w:tcPr>
            <w:tcW w:w="3844" w:type="dxa"/>
            <w:shd w:val="clear" w:color="auto" w:fill="auto"/>
            <w:vAlign w:val="center"/>
          </w:tcPr>
          <w:p w14:paraId="0B42BC0A" w14:textId="55EA2CFE" w:rsidR="00635155" w:rsidRPr="00315E83" w:rsidRDefault="00635155" w:rsidP="00E9608B">
            <w:pPr>
              <w:rPr>
                <w:rFonts w:eastAsia="Times New Roman" w:cstheme="minorHAnsi"/>
                <w:color w:val="000000"/>
                <w:szCs w:val="22"/>
                <w:lang w:val="es-HN" w:eastAsia="es-HN"/>
              </w:rPr>
            </w:pPr>
            <w:r w:rsidRPr="00315E83">
              <w:rPr>
                <w:rFonts w:eastAsia="Times New Roman" w:cstheme="minorHAnsi"/>
                <w:color w:val="000000"/>
                <w:szCs w:val="22"/>
                <w:lang w:val="es-HN" w:eastAsia="es-HN"/>
              </w:rPr>
              <w:t xml:space="preserve">Y cuando el precio se incrementa en </w:t>
            </w:r>
            <w:r w:rsidR="002F5430" w:rsidRPr="00315E83">
              <w:rPr>
                <w:rFonts w:eastAsia="Times New Roman" w:cstheme="minorHAnsi"/>
                <w:color w:val="000000"/>
                <w:szCs w:val="22"/>
                <w:lang w:val="es-HN" w:eastAsia="es-HN"/>
              </w:rPr>
              <w:t xml:space="preserve">L </w:t>
            </w:r>
            <w:r w:rsidRPr="00315E83">
              <w:rPr>
                <w:rFonts w:eastAsia="Times New Roman" w:cstheme="minorHAnsi"/>
                <w:color w:val="000000"/>
                <w:szCs w:val="22"/>
                <w:lang w:val="es-HN" w:eastAsia="es-HN"/>
              </w:rPr>
              <w:t>1 8.00/kWh, L</w:t>
            </w:r>
            <w:r w:rsidR="002F5430" w:rsidRPr="00315E83">
              <w:rPr>
                <w:rFonts w:eastAsia="Times New Roman" w:cstheme="minorHAnsi"/>
                <w:color w:val="000000"/>
                <w:szCs w:val="22"/>
                <w:lang w:val="es-HN" w:eastAsia="es-HN"/>
              </w:rPr>
              <w:t xml:space="preserve"> </w:t>
            </w:r>
            <w:r w:rsidRPr="00315E83">
              <w:rPr>
                <w:szCs w:val="22"/>
              </w:rPr>
              <w:t xml:space="preserve">30,169.44, </w:t>
            </w:r>
            <w:r w:rsidRPr="00315E83">
              <w:rPr>
                <w:rFonts w:eastAsia="Times New Roman" w:cstheme="minorHAnsi"/>
                <w:color w:val="000000"/>
                <w:szCs w:val="22"/>
                <w:lang w:val="es-HN" w:eastAsia="es-HN"/>
              </w:rPr>
              <w:t>que representa el 16 %.</w:t>
            </w:r>
            <w:r w:rsidRPr="00315E83">
              <w:rPr>
                <w:rFonts w:cstheme="minorHAnsi"/>
                <w:color w:val="000000"/>
                <w:szCs w:val="22"/>
              </w:rPr>
              <w:t xml:space="preserve"> </w:t>
            </w:r>
            <w:r w:rsidR="002F5430" w:rsidRPr="00315E83">
              <w:rPr>
                <w:rFonts w:cstheme="minorHAnsi"/>
                <w:color w:val="000000"/>
                <w:szCs w:val="22"/>
              </w:rPr>
              <w:t>Del v</w:t>
            </w:r>
            <w:r w:rsidRPr="00315E83">
              <w:rPr>
                <w:rFonts w:cstheme="minorHAnsi"/>
                <w:color w:val="000000"/>
                <w:szCs w:val="22"/>
              </w:rPr>
              <w:t>alor que la empresa deja de percibir, por el aumento la energía eléctrica.</w:t>
            </w:r>
            <w:r w:rsidRPr="00315E83">
              <w:rPr>
                <w:rFonts w:eastAsia="Times New Roman" w:cstheme="minorHAnsi"/>
                <w:color w:val="000000"/>
                <w:szCs w:val="22"/>
                <w:lang w:val="es-HN" w:eastAsia="es-HN"/>
              </w:rPr>
              <w:t xml:space="preserve"> </w:t>
            </w:r>
          </w:p>
        </w:tc>
      </w:tr>
    </w:tbl>
    <w:p w14:paraId="69FA727B" w14:textId="77777777" w:rsidR="00635155" w:rsidRPr="00315E83" w:rsidRDefault="00635155" w:rsidP="00635155">
      <w:pPr>
        <w:jc w:val="both"/>
        <w:rPr>
          <w:rFonts w:cstheme="minorHAnsi"/>
          <w:szCs w:val="22"/>
        </w:rPr>
      </w:pPr>
    </w:p>
    <w:p w14:paraId="4806CBB3" w14:textId="661D82E3" w:rsidR="00635155" w:rsidRPr="00315E83" w:rsidRDefault="00635155" w:rsidP="00635155">
      <w:pPr>
        <w:jc w:val="both"/>
        <w:rPr>
          <w:rFonts w:cstheme="minorHAnsi"/>
          <w:szCs w:val="22"/>
        </w:rPr>
      </w:pPr>
      <w:r w:rsidRPr="00315E83">
        <w:rPr>
          <w:rFonts w:eastAsia="Times New Roman" w:cstheme="minorHAnsi"/>
          <w:b/>
          <w:noProof/>
          <w:sz w:val="24"/>
          <w:szCs w:val="24"/>
          <w:lang w:val="es-HN" w:eastAsia="es-HN"/>
        </w:rPr>
        <w:drawing>
          <wp:anchor distT="0" distB="0" distL="114300" distR="114300" simplePos="0" relativeHeight="251670528" behindDoc="0" locked="0" layoutInCell="1" allowOverlap="1" wp14:anchorId="45EACF96" wp14:editId="5C2A8648">
            <wp:simplePos x="0" y="0"/>
            <wp:positionH relativeFrom="page">
              <wp:posOffset>-83185</wp:posOffset>
            </wp:positionH>
            <wp:positionV relativeFrom="paragraph">
              <wp:posOffset>-95074550</wp:posOffset>
            </wp:positionV>
            <wp:extent cx="7850505" cy="1013777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76"/>
                    <a:stretch/>
                  </pic:blipFill>
                  <pic:spPr bwMode="auto">
                    <a:xfrm>
                      <a:off x="0" y="0"/>
                      <a:ext cx="7850505" cy="1013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5E83">
        <w:rPr>
          <w:rFonts w:cstheme="minorHAnsi"/>
          <w:szCs w:val="22"/>
        </w:rPr>
        <w:t>3.- Análisis comparativo sobre opciones de financiamiento en el sistema nacional e internacional, basado en los perfiles de proyecto diseñados para cada uso productivo por sector.</w:t>
      </w:r>
      <w:r w:rsidR="00F0332F" w:rsidRPr="00315E83">
        <w:rPr>
          <w:rFonts w:cstheme="minorHAnsi"/>
          <w:szCs w:val="22"/>
        </w:rPr>
        <w:t xml:space="preserve"> Cuadro 7, cuadro comparativo, financiamiento en el sistema, nacional e internacional.</w:t>
      </w:r>
    </w:p>
    <w:p w14:paraId="5F7A5AA9" w14:textId="77777777" w:rsidR="00E9608B" w:rsidRPr="00315E83" w:rsidRDefault="00E9608B" w:rsidP="00635155">
      <w:pPr>
        <w:jc w:val="center"/>
        <w:rPr>
          <w:rFonts w:eastAsia="Times New Roman" w:cstheme="minorHAnsi"/>
          <w:b/>
          <w:bCs/>
          <w:color w:val="000000"/>
          <w:sz w:val="24"/>
          <w:szCs w:val="24"/>
          <w:lang w:val="es-HN" w:eastAsia="es-HN"/>
        </w:rPr>
      </w:pPr>
    </w:p>
    <w:p w14:paraId="47C164E6" w14:textId="7DF5E536" w:rsidR="00635155" w:rsidRPr="00315E83" w:rsidRDefault="00E9608B" w:rsidP="00635155">
      <w:pPr>
        <w:jc w:val="center"/>
        <w:rPr>
          <w:rFonts w:eastAsia="Times New Roman" w:cstheme="minorHAnsi"/>
          <w:b/>
          <w:bCs/>
          <w:color w:val="000000"/>
          <w:sz w:val="24"/>
          <w:szCs w:val="24"/>
          <w:lang w:val="es-HN" w:eastAsia="es-HN"/>
        </w:rPr>
      </w:pPr>
      <w:r w:rsidRPr="00315E83">
        <w:rPr>
          <w:b/>
          <w:bCs/>
        </w:rPr>
        <w:t xml:space="preserve">Cuadro </w:t>
      </w:r>
      <w:r w:rsidR="00F0332F" w:rsidRPr="00315E83">
        <w:rPr>
          <w:b/>
          <w:bCs/>
        </w:rPr>
        <w:t>7</w:t>
      </w:r>
      <w:r w:rsidR="00635155" w:rsidRPr="00315E83">
        <w:rPr>
          <w:rFonts w:eastAsia="Times New Roman" w:cstheme="minorHAnsi"/>
          <w:b/>
          <w:bCs/>
          <w:color w:val="000000"/>
          <w:sz w:val="24"/>
          <w:szCs w:val="24"/>
          <w:lang w:val="es-HN" w:eastAsia="es-HN"/>
        </w:rPr>
        <w:t xml:space="preserve"> comparativos del taller de carpintería</w:t>
      </w:r>
    </w:p>
    <w:tbl>
      <w:tblPr>
        <w:tblStyle w:val="Tablaconcuadrcula"/>
        <w:tblW w:w="9523" w:type="dxa"/>
        <w:tblLook w:val="04A0" w:firstRow="1" w:lastRow="0" w:firstColumn="1" w:lastColumn="0" w:noHBand="0" w:noVBand="1"/>
      </w:tblPr>
      <w:tblGrid>
        <w:gridCol w:w="2773"/>
        <w:gridCol w:w="2184"/>
        <w:gridCol w:w="4566"/>
      </w:tblGrid>
      <w:tr w:rsidR="00635155" w:rsidRPr="00315E83" w14:paraId="59F5739F" w14:textId="77777777" w:rsidTr="00383533">
        <w:trPr>
          <w:trHeight w:val="550"/>
          <w:tblHeader/>
        </w:trPr>
        <w:tc>
          <w:tcPr>
            <w:tcW w:w="2773" w:type="dxa"/>
            <w:shd w:val="clear" w:color="auto" w:fill="95B3D7" w:themeFill="accent1" w:themeFillTint="99"/>
            <w:noWrap/>
            <w:vAlign w:val="center"/>
            <w:hideMark/>
          </w:tcPr>
          <w:p w14:paraId="6148A159" w14:textId="77777777" w:rsidR="00635155" w:rsidRPr="00315E83" w:rsidRDefault="00635155" w:rsidP="00994BDB">
            <w:pPr>
              <w:jc w:val="center"/>
              <w:rPr>
                <w:rFonts w:cstheme="minorHAnsi"/>
                <w:b/>
                <w:bCs/>
                <w:sz w:val="22"/>
                <w:szCs w:val="22"/>
                <w:lang w:val="es-HN"/>
              </w:rPr>
            </w:pPr>
            <w:r w:rsidRPr="00315E83">
              <w:rPr>
                <w:rFonts w:cstheme="minorHAnsi"/>
                <w:b/>
                <w:bCs/>
                <w:sz w:val="22"/>
                <w:szCs w:val="22"/>
              </w:rPr>
              <w:t>Criterio</w:t>
            </w:r>
          </w:p>
        </w:tc>
        <w:tc>
          <w:tcPr>
            <w:tcW w:w="2184" w:type="dxa"/>
            <w:shd w:val="clear" w:color="auto" w:fill="95B3D7" w:themeFill="accent1" w:themeFillTint="99"/>
            <w:vAlign w:val="center"/>
            <w:hideMark/>
          </w:tcPr>
          <w:p w14:paraId="3A62AC59" w14:textId="77777777" w:rsidR="00635155" w:rsidRPr="00315E83" w:rsidRDefault="00635155" w:rsidP="00994BDB">
            <w:pPr>
              <w:jc w:val="center"/>
              <w:rPr>
                <w:rFonts w:cstheme="minorHAnsi"/>
                <w:b/>
                <w:bCs/>
                <w:sz w:val="22"/>
                <w:szCs w:val="22"/>
              </w:rPr>
            </w:pPr>
            <w:r w:rsidRPr="00315E83">
              <w:rPr>
                <w:rFonts w:cstheme="minorHAnsi"/>
                <w:b/>
                <w:bCs/>
                <w:sz w:val="22"/>
                <w:szCs w:val="22"/>
              </w:rPr>
              <w:t xml:space="preserve">Financiamiento en el sistema nacional e </w:t>
            </w:r>
            <w:r w:rsidRPr="00315E83">
              <w:rPr>
                <w:rFonts w:cstheme="minorHAnsi"/>
                <w:b/>
                <w:bCs/>
                <w:sz w:val="22"/>
                <w:szCs w:val="22"/>
              </w:rPr>
              <w:br/>
              <w:t xml:space="preserve"> internacional</w:t>
            </w:r>
          </w:p>
        </w:tc>
        <w:tc>
          <w:tcPr>
            <w:tcW w:w="4566" w:type="dxa"/>
            <w:shd w:val="clear" w:color="auto" w:fill="95B3D7" w:themeFill="accent1" w:themeFillTint="99"/>
            <w:noWrap/>
            <w:vAlign w:val="center"/>
            <w:hideMark/>
          </w:tcPr>
          <w:p w14:paraId="767AA413" w14:textId="77777777" w:rsidR="00635155" w:rsidRPr="00315E83" w:rsidRDefault="00635155" w:rsidP="00994BDB">
            <w:pPr>
              <w:jc w:val="center"/>
              <w:rPr>
                <w:rFonts w:cstheme="minorHAnsi"/>
                <w:b/>
                <w:bCs/>
                <w:sz w:val="22"/>
                <w:szCs w:val="22"/>
              </w:rPr>
            </w:pPr>
            <w:r w:rsidRPr="00315E83">
              <w:rPr>
                <w:rFonts w:cstheme="minorHAnsi"/>
                <w:b/>
                <w:bCs/>
                <w:sz w:val="22"/>
                <w:szCs w:val="22"/>
              </w:rPr>
              <w:t>perfiles de proyecto diseñados para cada uso productivo por sector.</w:t>
            </w:r>
          </w:p>
        </w:tc>
      </w:tr>
      <w:tr w:rsidR="00635155" w:rsidRPr="00315E83" w14:paraId="50BA1040" w14:textId="77777777" w:rsidTr="00383533">
        <w:trPr>
          <w:trHeight w:val="154"/>
        </w:trPr>
        <w:tc>
          <w:tcPr>
            <w:tcW w:w="2773" w:type="dxa"/>
            <w:noWrap/>
            <w:hideMark/>
          </w:tcPr>
          <w:p w14:paraId="38618B61" w14:textId="77777777" w:rsidR="00635155" w:rsidRPr="00315E83" w:rsidRDefault="00635155" w:rsidP="00994BDB">
            <w:pPr>
              <w:jc w:val="both"/>
              <w:rPr>
                <w:rFonts w:cstheme="minorHAnsi"/>
                <w:sz w:val="22"/>
                <w:szCs w:val="22"/>
              </w:rPr>
            </w:pPr>
            <w:r w:rsidRPr="00315E83">
              <w:rPr>
                <w:rFonts w:cstheme="minorHAnsi"/>
                <w:sz w:val="22"/>
                <w:szCs w:val="22"/>
              </w:rPr>
              <w:t>Organismos Internacionales</w:t>
            </w:r>
          </w:p>
        </w:tc>
        <w:tc>
          <w:tcPr>
            <w:tcW w:w="2184" w:type="dxa"/>
            <w:noWrap/>
            <w:hideMark/>
          </w:tcPr>
          <w:p w14:paraId="112CE24E" w14:textId="77777777" w:rsidR="00635155" w:rsidRPr="00315E83" w:rsidRDefault="00635155" w:rsidP="00994BDB">
            <w:pPr>
              <w:jc w:val="both"/>
              <w:rPr>
                <w:rFonts w:cstheme="minorHAnsi"/>
                <w:sz w:val="22"/>
                <w:szCs w:val="22"/>
              </w:rPr>
            </w:pPr>
            <w:r w:rsidRPr="00315E83">
              <w:rPr>
                <w:rFonts w:cstheme="minorHAnsi"/>
                <w:sz w:val="22"/>
                <w:szCs w:val="22"/>
              </w:rPr>
              <w:t>BID, BANCO MUNDIAL</w:t>
            </w:r>
          </w:p>
        </w:tc>
        <w:tc>
          <w:tcPr>
            <w:tcW w:w="4566" w:type="dxa"/>
            <w:noWrap/>
            <w:hideMark/>
          </w:tcPr>
          <w:p w14:paraId="01F28A8E" w14:textId="1E1E5771" w:rsidR="00635155" w:rsidRPr="00315E83" w:rsidRDefault="00635155" w:rsidP="00994BDB">
            <w:pPr>
              <w:jc w:val="both"/>
              <w:rPr>
                <w:rFonts w:cstheme="minorHAnsi"/>
                <w:sz w:val="22"/>
                <w:szCs w:val="22"/>
              </w:rPr>
            </w:pPr>
            <w:r w:rsidRPr="00315E83">
              <w:rPr>
                <w:rFonts w:cstheme="minorHAnsi"/>
                <w:sz w:val="22"/>
                <w:szCs w:val="22"/>
              </w:rPr>
              <w:t xml:space="preserve">Inversión completa, el banco gestiona mediante donaciones o préstamos las inversiones solicitadas por el Gobierno </w:t>
            </w:r>
            <w:r w:rsidR="00963C02" w:rsidRPr="00315E83">
              <w:rPr>
                <w:rFonts w:cstheme="minorHAnsi"/>
                <w:sz w:val="22"/>
                <w:szCs w:val="22"/>
              </w:rPr>
              <w:t>d</w:t>
            </w:r>
            <w:r w:rsidRPr="00315E83">
              <w:rPr>
                <w:rFonts w:cstheme="minorHAnsi"/>
                <w:sz w:val="22"/>
                <w:szCs w:val="22"/>
              </w:rPr>
              <w:t xml:space="preserve">e </w:t>
            </w:r>
            <w:r w:rsidR="00963C02" w:rsidRPr="00315E83">
              <w:rPr>
                <w:rFonts w:cstheme="minorHAnsi"/>
                <w:sz w:val="22"/>
                <w:szCs w:val="22"/>
              </w:rPr>
              <w:t xml:space="preserve">la </w:t>
            </w:r>
            <w:r w:rsidRPr="00315E83">
              <w:rPr>
                <w:rFonts w:cstheme="minorHAnsi"/>
                <w:sz w:val="22"/>
                <w:szCs w:val="22"/>
              </w:rPr>
              <w:t>República, para montar este tipo proyecto.</w:t>
            </w:r>
          </w:p>
        </w:tc>
      </w:tr>
      <w:tr w:rsidR="00635155" w:rsidRPr="00315E83" w14:paraId="64F89918" w14:textId="77777777" w:rsidTr="00383533">
        <w:trPr>
          <w:trHeight w:val="296"/>
        </w:trPr>
        <w:tc>
          <w:tcPr>
            <w:tcW w:w="2773" w:type="dxa"/>
            <w:noWrap/>
            <w:hideMark/>
          </w:tcPr>
          <w:p w14:paraId="0D0E369B" w14:textId="77777777" w:rsidR="00635155" w:rsidRPr="00315E83" w:rsidRDefault="00635155" w:rsidP="00994BDB">
            <w:pPr>
              <w:jc w:val="both"/>
              <w:rPr>
                <w:rFonts w:cstheme="minorHAnsi"/>
                <w:sz w:val="22"/>
                <w:szCs w:val="22"/>
              </w:rPr>
            </w:pPr>
            <w:r w:rsidRPr="00315E83">
              <w:rPr>
                <w:rFonts w:cstheme="minorHAnsi"/>
                <w:sz w:val="22"/>
                <w:szCs w:val="22"/>
              </w:rPr>
              <w:t>ONG s nacionales</w:t>
            </w:r>
          </w:p>
        </w:tc>
        <w:tc>
          <w:tcPr>
            <w:tcW w:w="2184" w:type="dxa"/>
            <w:hideMark/>
          </w:tcPr>
          <w:p w14:paraId="75518A22" w14:textId="41B5596A" w:rsidR="00635155" w:rsidRPr="00315E83" w:rsidRDefault="00635155" w:rsidP="00994BDB">
            <w:pPr>
              <w:jc w:val="both"/>
              <w:rPr>
                <w:rFonts w:cstheme="minorHAnsi"/>
                <w:sz w:val="22"/>
                <w:szCs w:val="22"/>
              </w:rPr>
            </w:pPr>
            <w:r w:rsidRPr="00315E83">
              <w:rPr>
                <w:rFonts w:cstheme="minorHAnsi"/>
                <w:sz w:val="22"/>
                <w:szCs w:val="22"/>
              </w:rPr>
              <w:t>AYUDA EN ACCION, FUNDER,</w:t>
            </w:r>
            <w:r w:rsidRPr="00315E83">
              <w:rPr>
                <w:rFonts w:cstheme="minorHAnsi"/>
                <w:sz w:val="22"/>
                <w:szCs w:val="22"/>
              </w:rPr>
              <w:br/>
              <w:t xml:space="preserve"> GOAL, HEIFER IN</w:t>
            </w:r>
            <w:r w:rsidR="00963C02" w:rsidRPr="00315E83">
              <w:rPr>
                <w:rFonts w:cstheme="minorHAnsi"/>
                <w:sz w:val="22"/>
                <w:szCs w:val="22"/>
              </w:rPr>
              <w:t>TERNAIONAL EN</w:t>
            </w:r>
            <w:r w:rsidRPr="00315E83">
              <w:rPr>
                <w:rFonts w:cstheme="minorHAnsi"/>
                <w:sz w:val="22"/>
                <w:szCs w:val="22"/>
              </w:rPr>
              <w:t xml:space="preserve"> HONDURA</w:t>
            </w:r>
            <w:r w:rsidR="00963C02" w:rsidRPr="00315E83">
              <w:rPr>
                <w:rFonts w:cstheme="minorHAnsi"/>
                <w:sz w:val="22"/>
                <w:szCs w:val="22"/>
              </w:rPr>
              <w:t>S</w:t>
            </w:r>
            <w:r w:rsidRPr="00315E83">
              <w:rPr>
                <w:rFonts w:cstheme="minorHAnsi"/>
                <w:sz w:val="22"/>
                <w:szCs w:val="22"/>
              </w:rPr>
              <w:t>.</w:t>
            </w:r>
          </w:p>
        </w:tc>
        <w:tc>
          <w:tcPr>
            <w:tcW w:w="4566" w:type="dxa"/>
            <w:noWrap/>
            <w:hideMark/>
          </w:tcPr>
          <w:p w14:paraId="542D3289" w14:textId="577E4652" w:rsidR="00635155" w:rsidRPr="00315E83" w:rsidRDefault="00635155" w:rsidP="00BE5A6A">
            <w:pPr>
              <w:jc w:val="both"/>
              <w:rPr>
                <w:rFonts w:cstheme="minorHAnsi"/>
                <w:sz w:val="22"/>
                <w:szCs w:val="22"/>
              </w:rPr>
            </w:pPr>
            <w:r w:rsidRPr="00315E83">
              <w:rPr>
                <w:rFonts w:cstheme="minorHAnsi"/>
                <w:sz w:val="22"/>
                <w:szCs w:val="22"/>
              </w:rPr>
              <w:t>Gestionan y financian, capital de inversión y productiva para proyectos de esta naturaleza, equipo e insumos para la operatividad de las actividades, pago de personal técnico, comercialización de las ventas, y asistencia técnica</w:t>
            </w:r>
            <w:r w:rsidR="00BE5A6A" w:rsidRPr="00315E83">
              <w:rPr>
                <w:rFonts w:cstheme="minorHAnsi"/>
                <w:sz w:val="22"/>
                <w:szCs w:val="22"/>
              </w:rPr>
              <w:t xml:space="preserve"> en la fabricación de muebles.</w:t>
            </w:r>
            <w:r w:rsidRPr="00315E83">
              <w:rPr>
                <w:rFonts w:cstheme="minorHAnsi"/>
                <w:sz w:val="22"/>
                <w:szCs w:val="22"/>
              </w:rPr>
              <w:t xml:space="preserve">  En el caso Funder, maneja el centro de acopio de semilla de papa</w:t>
            </w:r>
            <w:r w:rsidR="00963C02" w:rsidRPr="00315E83">
              <w:rPr>
                <w:rFonts w:cstheme="minorHAnsi"/>
                <w:sz w:val="22"/>
                <w:szCs w:val="22"/>
              </w:rPr>
              <w:t xml:space="preserve"> en</w:t>
            </w:r>
            <w:r w:rsidRPr="00315E83">
              <w:rPr>
                <w:rFonts w:cstheme="minorHAnsi"/>
                <w:sz w:val="22"/>
                <w:szCs w:val="22"/>
              </w:rPr>
              <w:t xml:space="preserve"> Jesús de Otoro de</w:t>
            </w:r>
            <w:r w:rsidR="00963C02" w:rsidRPr="00315E83">
              <w:rPr>
                <w:rFonts w:cstheme="minorHAnsi"/>
                <w:sz w:val="22"/>
                <w:szCs w:val="22"/>
              </w:rPr>
              <w:t xml:space="preserve"> Intibucá, c</w:t>
            </w:r>
            <w:r w:rsidRPr="00315E83">
              <w:rPr>
                <w:rFonts w:cstheme="minorHAnsi"/>
                <w:sz w:val="22"/>
                <w:szCs w:val="22"/>
              </w:rPr>
              <w:t>on el apoyo de DICTA. Igual que las demás apoyan actividades similares. Entre otros proyectos productivo</w:t>
            </w:r>
            <w:r w:rsidR="00963C02" w:rsidRPr="00315E83">
              <w:rPr>
                <w:rFonts w:cstheme="minorHAnsi"/>
                <w:sz w:val="22"/>
                <w:szCs w:val="22"/>
              </w:rPr>
              <w:t>s a los que brindan financiamiento</w:t>
            </w:r>
            <w:r w:rsidRPr="00315E83">
              <w:rPr>
                <w:rFonts w:cstheme="minorHAnsi"/>
                <w:sz w:val="22"/>
                <w:szCs w:val="22"/>
              </w:rPr>
              <w:t>.</w:t>
            </w:r>
          </w:p>
        </w:tc>
      </w:tr>
      <w:tr w:rsidR="00635155" w:rsidRPr="00315E83" w14:paraId="1A017B7B" w14:textId="77777777" w:rsidTr="00383533">
        <w:trPr>
          <w:trHeight w:val="447"/>
        </w:trPr>
        <w:tc>
          <w:tcPr>
            <w:tcW w:w="2773" w:type="dxa"/>
            <w:noWrap/>
            <w:hideMark/>
          </w:tcPr>
          <w:p w14:paraId="30161A11" w14:textId="77777777" w:rsidR="00635155" w:rsidRPr="00315E83" w:rsidRDefault="00635155" w:rsidP="00994BDB">
            <w:pPr>
              <w:jc w:val="both"/>
              <w:rPr>
                <w:rFonts w:cstheme="minorHAnsi"/>
                <w:sz w:val="22"/>
                <w:szCs w:val="22"/>
              </w:rPr>
            </w:pPr>
            <w:r w:rsidRPr="00315E83">
              <w:rPr>
                <w:rFonts w:cstheme="minorHAnsi"/>
                <w:sz w:val="22"/>
                <w:szCs w:val="22"/>
              </w:rPr>
              <w:t xml:space="preserve">Proyectos de Desarrollo </w:t>
            </w:r>
          </w:p>
        </w:tc>
        <w:tc>
          <w:tcPr>
            <w:tcW w:w="2184" w:type="dxa"/>
            <w:noWrap/>
            <w:hideMark/>
          </w:tcPr>
          <w:p w14:paraId="5AF2CAAD" w14:textId="77777777" w:rsidR="00635155" w:rsidRPr="00315E83" w:rsidRDefault="00635155" w:rsidP="00994BDB">
            <w:pPr>
              <w:jc w:val="both"/>
              <w:rPr>
                <w:rFonts w:cstheme="minorHAnsi"/>
                <w:sz w:val="22"/>
                <w:szCs w:val="22"/>
              </w:rPr>
            </w:pPr>
            <w:r w:rsidRPr="00315E83">
              <w:rPr>
                <w:rFonts w:cstheme="minorHAnsi"/>
                <w:sz w:val="22"/>
                <w:szCs w:val="22"/>
              </w:rPr>
              <w:t>COMRURAL</w:t>
            </w:r>
          </w:p>
        </w:tc>
        <w:tc>
          <w:tcPr>
            <w:tcW w:w="4566" w:type="dxa"/>
            <w:noWrap/>
            <w:hideMark/>
          </w:tcPr>
          <w:p w14:paraId="2F563A25" w14:textId="77579498" w:rsidR="00635155" w:rsidRPr="00315E83" w:rsidRDefault="00635155" w:rsidP="00994BDB">
            <w:pPr>
              <w:jc w:val="both"/>
              <w:rPr>
                <w:rFonts w:cstheme="minorHAnsi"/>
                <w:sz w:val="22"/>
                <w:szCs w:val="22"/>
              </w:rPr>
            </w:pPr>
            <w:r w:rsidRPr="00315E83">
              <w:rPr>
                <w:rFonts w:cstheme="minorHAnsi"/>
                <w:sz w:val="22"/>
                <w:szCs w:val="22"/>
              </w:rPr>
              <w:t>Inversión completa, mediante el análisis de un plan de negocio, plan de inversión, pueden financiar la comprar o montar su propia empresa de del tallado de la madera, otras actividades relacionas</w:t>
            </w:r>
            <w:r w:rsidR="00963C02" w:rsidRPr="00315E83">
              <w:rPr>
                <w:rFonts w:cstheme="minorHAnsi"/>
                <w:sz w:val="22"/>
                <w:szCs w:val="22"/>
              </w:rPr>
              <w:t xml:space="preserve"> como las </w:t>
            </w:r>
            <w:r w:rsidRPr="00315E83">
              <w:rPr>
                <w:rFonts w:cstheme="minorHAnsi"/>
                <w:sz w:val="22"/>
                <w:szCs w:val="22"/>
              </w:rPr>
              <w:t xml:space="preserve">agrícolas, pecuarias y de transformación cada vez que </w:t>
            </w:r>
            <w:r w:rsidR="00963C02" w:rsidRPr="00315E83">
              <w:rPr>
                <w:rFonts w:cstheme="minorHAnsi"/>
                <w:sz w:val="22"/>
                <w:szCs w:val="22"/>
              </w:rPr>
              <w:t>se</w:t>
            </w:r>
            <w:r w:rsidRPr="00315E83">
              <w:rPr>
                <w:rFonts w:cstheme="minorHAnsi"/>
                <w:sz w:val="22"/>
                <w:szCs w:val="22"/>
              </w:rPr>
              <w:t xml:space="preserve"> organizados.</w:t>
            </w:r>
          </w:p>
        </w:tc>
      </w:tr>
    </w:tbl>
    <w:p w14:paraId="29175672" w14:textId="77777777" w:rsidR="006B46D0" w:rsidRPr="00315E83" w:rsidRDefault="006B46D0" w:rsidP="006B46D0">
      <w:pPr>
        <w:jc w:val="both"/>
        <w:rPr>
          <w:rFonts w:cstheme="minorHAnsi"/>
          <w:color w:val="000000" w:themeColor="text1"/>
          <w:szCs w:val="22"/>
        </w:rPr>
      </w:pPr>
      <w:bookmarkStart w:id="187" w:name="_Hlk125546338"/>
      <w:bookmarkStart w:id="188" w:name="_Hlk125542396"/>
      <w:bookmarkStart w:id="189" w:name="_Hlk118237835"/>
    </w:p>
    <w:p w14:paraId="049122C6" w14:textId="1361C6E1" w:rsidR="006B46D0" w:rsidRPr="00315E83" w:rsidRDefault="006B46D0" w:rsidP="006B46D0">
      <w:pPr>
        <w:jc w:val="both"/>
        <w:rPr>
          <w:rFonts w:cstheme="minorHAnsi"/>
          <w:color w:val="000000" w:themeColor="text1"/>
          <w:szCs w:val="22"/>
        </w:rPr>
      </w:pPr>
      <w:bookmarkStart w:id="190" w:name="_Hlk125714004"/>
      <w:r w:rsidRPr="00315E83">
        <w:rPr>
          <w:rFonts w:cstheme="minorHAnsi"/>
          <w:color w:val="000000" w:themeColor="text1"/>
          <w:szCs w:val="22"/>
        </w:rPr>
        <w:t>Comparación de opciones de financiamiento para proyectos de la MiPyme.</w:t>
      </w:r>
    </w:p>
    <w:p w14:paraId="4EEFAAF2" w14:textId="77777777" w:rsidR="006B46D0" w:rsidRPr="00315E83" w:rsidRDefault="006B46D0" w:rsidP="006B46D0">
      <w:pPr>
        <w:jc w:val="both"/>
        <w:rPr>
          <w:rFonts w:cstheme="minorHAnsi"/>
          <w:color w:val="FF0000"/>
          <w:szCs w:val="22"/>
        </w:rPr>
      </w:pPr>
    </w:p>
    <w:tbl>
      <w:tblPr>
        <w:tblStyle w:val="Tablaconcuadrcula"/>
        <w:tblW w:w="0" w:type="auto"/>
        <w:tblLook w:val="04A0" w:firstRow="1" w:lastRow="0" w:firstColumn="1" w:lastColumn="0" w:noHBand="0" w:noVBand="1"/>
      </w:tblPr>
      <w:tblGrid>
        <w:gridCol w:w="2455"/>
        <w:gridCol w:w="2349"/>
        <w:gridCol w:w="2425"/>
        <w:gridCol w:w="2165"/>
      </w:tblGrid>
      <w:tr w:rsidR="006B46D0" w:rsidRPr="00315E83" w14:paraId="550A8958" w14:textId="77777777" w:rsidTr="00383533">
        <w:trPr>
          <w:trHeight w:val="257"/>
          <w:tblHeader/>
        </w:trPr>
        <w:tc>
          <w:tcPr>
            <w:tcW w:w="2474" w:type="dxa"/>
            <w:shd w:val="clear" w:color="auto" w:fill="95B3D7" w:themeFill="accent1" w:themeFillTint="99"/>
          </w:tcPr>
          <w:p w14:paraId="5B7DD569" w14:textId="77777777" w:rsidR="006B46D0" w:rsidRPr="00315E83" w:rsidRDefault="006B46D0" w:rsidP="00C75501">
            <w:pPr>
              <w:jc w:val="both"/>
              <w:rPr>
                <w:rFonts w:cstheme="minorHAnsi"/>
                <w:color w:val="FF0000"/>
                <w:szCs w:val="22"/>
              </w:rPr>
            </w:pPr>
            <w:r w:rsidRPr="00315E83">
              <w:t>Institución</w:t>
            </w:r>
          </w:p>
        </w:tc>
        <w:tc>
          <w:tcPr>
            <w:tcW w:w="2380" w:type="dxa"/>
            <w:shd w:val="clear" w:color="auto" w:fill="95B3D7" w:themeFill="accent1" w:themeFillTint="99"/>
          </w:tcPr>
          <w:p w14:paraId="057112A3" w14:textId="77777777" w:rsidR="006B46D0" w:rsidRPr="00315E83" w:rsidRDefault="006B46D0" w:rsidP="00C75501">
            <w:pPr>
              <w:jc w:val="both"/>
              <w:rPr>
                <w:rFonts w:cstheme="minorHAnsi"/>
                <w:color w:val="FF0000"/>
                <w:szCs w:val="22"/>
              </w:rPr>
            </w:pPr>
            <w:r w:rsidRPr="00315E83">
              <w:t>Tasa de Interés anual</w:t>
            </w:r>
          </w:p>
        </w:tc>
        <w:tc>
          <w:tcPr>
            <w:tcW w:w="2453" w:type="dxa"/>
            <w:shd w:val="clear" w:color="auto" w:fill="95B3D7" w:themeFill="accent1" w:themeFillTint="99"/>
          </w:tcPr>
          <w:p w14:paraId="5DE4A37F" w14:textId="77777777" w:rsidR="006B46D0" w:rsidRPr="00315E83" w:rsidRDefault="006B46D0" w:rsidP="00C75501">
            <w:pPr>
              <w:jc w:val="both"/>
              <w:rPr>
                <w:rFonts w:cstheme="minorHAnsi"/>
                <w:color w:val="FF0000"/>
                <w:szCs w:val="22"/>
              </w:rPr>
            </w:pPr>
            <w:r w:rsidRPr="00315E83">
              <w:t>Plazo del préstamo</w:t>
            </w:r>
          </w:p>
        </w:tc>
        <w:tc>
          <w:tcPr>
            <w:tcW w:w="2181" w:type="dxa"/>
            <w:shd w:val="clear" w:color="auto" w:fill="95B3D7" w:themeFill="accent1" w:themeFillTint="99"/>
          </w:tcPr>
          <w:p w14:paraId="27612664" w14:textId="77777777" w:rsidR="006B46D0" w:rsidRPr="00315E83" w:rsidRDefault="006B46D0" w:rsidP="00C75501">
            <w:pPr>
              <w:jc w:val="both"/>
              <w:rPr>
                <w:rFonts w:cstheme="minorHAnsi"/>
                <w:color w:val="FF0000"/>
                <w:szCs w:val="22"/>
              </w:rPr>
            </w:pPr>
            <w:r w:rsidRPr="00315E83">
              <w:t>Monto máximo</w:t>
            </w:r>
          </w:p>
        </w:tc>
      </w:tr>
      <w:tr w:rsidR="006B46D0" w:rsidRPr="00315E83" w14:paraId="29FDF44F" w14:textId="77777777" w:rsidTr="00C75501">
        <w:trPr>
          <w:trHeight w:val="254"/>
        </w:trPr>
        <w:tc>
          <w:tcPr>
            <w:tcW w:w="2474" w:type="dxa"/>
          </w:tcPr>
          <w:p w14:paraId="1043C598" w14:textId="77777777" w:rsidR="006B46D0" w:rsidRPr="00315E83" w:rsidRDefault="006B46D0" w:rsidP="00C75501">
            <w:pPr>
              <w:jc w:val="both"/>
              <w:rPr>
                <w:rFonts w:cstheme="minorHAnsi"/>
                <w:color w:val="FF0000"/>
                <w:szCs w:val="22"/>
              </w:rPr>
            </w:pPr>
            <w:r w:rsidRPr="00315E83">
              <w:t>Banadesa</w:t>
            </w:r>
          </w:p>
        </w:tc>
        <w:tc>
          <w:tcPr>
            <w:tcW w:w="2380" w:type="dxa"/>
          </w:tcPr>
          <w:p w14:paraId="13001CC8" w14:textId="77777777" w:rsidR="006B46D0" w:rsidRPr="00315E83" w:rsidRDefault="006B46D0" w:rsidP="00C75501">
            <w:pPr>
              <w:jc w:val="both"/>
              <w:rPr>
                <w:rFonts w:cstheme="minorHAnsi"/>
                <w:color w:val="FF0000"/>
                <w:szCs w:val="22"/>
              </w:rPr>
            </w:pPr>
            <w:r w:rsidRPr="00315E83">
              <w:t>2.5 % - 7 %</w:t>
            </w:r>
          </w:p>
        </w:tc>
        <w:tc>
          <w:tcPr>
            <w:tcW w:w="2453" w:type="dxa"/>
          </w:tcPr>
          <w:p w14:paraId="065CDFDA" w14:textId="77777777" w:rsidR="006B46D0" w:rsidRPr="00315E83" w:rsidRDefault="006B46D0" w:rsidP="00C75501">
            <w:pPr>
              <w:jc w:val="both"/>
              <w:rPr>
                <w:rFonts w:cstheme="minorHAnsi"/>
                <w:color w:val="FF0000"/>
                <w:szCs w:val="22"/>
              </w:rPr>
            </w:pPr>
            <w:r w:rsidRPr="00315E83">
              <w:t>6 – 9 meses</w:t>
            </w:r>
          </w:p>
        </w:tc>
        <w:tc>
          <w:tcPr>
            <w:tcW w:w="2181" w:type="dxa"/>
          </w:tcPr>
          <w:p w14:paraId="340474B4" w14:textId="77777777" w:rsidR="006B46D0" w:rsidRPr="00315E83" w:rsidRDefault="006B46D0" w:rsidP="00C75501">
            <w:pPr>
              <w:jc w:val="both"/>
              <w:rPr>
                <w:rFonts w:cstheme="minorHAnsi"/>
                <w:color w:val="FF0000"/>
                <w:szCs w:val="22"/>
              </w:rPr>
            </w:pPr>
            <w:r w:rsidRPr="00315E83">
              <w:t>L 2,000,000.00</w:t>
            </w:r>
          </w:p>
        </w:tc>
      </w:tr>
      <w:tr w:rsidR="006B46D0" w:rsidRPr="00315E83" w14:paraId="3C8EF946" w14:textId="77777777" w:rsidTr="00C75501">
        <w:trPr>
          <w:trHeight w:val="254"/>
        </w:trPr>
        <w:tc>
          <w:tcPr>
            <w:tcW w:w="2474" w:type="dxa"/>
          </w:tcPr>
          <w:p w14:paraId="0E924927" w14:textId="77777777" w:rsidR="006B46D0" w:rsidRPr="00315E83" w:rsidRDefault="006B46D0" w:rsidP="00C75501">
            <w:pPr>
              <w:jc w:val="both"/>
              <w:rPr>
                <w:rFonts w:cstheme="minorHAnsi"/>
                <w:color w:val="FF0000"/>
                <w:szCs w:val="22"/>
              </w:rPr>
            </w:pPr>
            <w:r w:rsidRPr="00315E83">
              <w:t>Banhprovi</w:t>
            </w:r>
          </w:p>
        </w:tc>
        <w:tc>
          <w:tcPr>
            <w:tcW w:w="2380" w:type="dxa"/>
          </w:tcPr>
          <w:p w14:paraId="1D0D1777" w14:textId="77777777" w:rsidR="006B46D0" w:rsidRPr="00315E83" w:rsidRDefault="006B46D0" w:rsidP="00C75501">
            <w:pPr>
              <w:jc w:val="both"/>
              <w:rPr>
                <w:rFonts w:cstheme="minorHAnsi"/>
                <w:color w:val="FF0000"/>
                <w:szCs w:val="22"/>
              </w:rPr>
            </w:pPr>
            <w:r w:rsidRPr="00315E83">
              <w:t>7% - 12 %</w:t>
            </w:r>
          </w:p>
        </w:tc>
        <w:tc>
          <w:tcPr>
            <w:tcW w:w="2453" w:type="dxa"/>
          </w:tcPr>
          <w:p w14:paraId="1A49EFD9" w14:textId="77777777" w:rsidR="006B46D0" w:rsidRPr="00315E83" w:rsidRDefault="006B46D0" w:rsidP="00C75501">
            <w:pPr>
              <w:jc w:val="both"/>
              <w:rPr>
                <w:rFonts w:cstheme="minorHAnsi"/>
                <w:color w:val="FF0000"/>
                <w:szCs w:val="22"/>
              </w:rPr>
            </w:pPr>
            <w:r w:rsidRPr="00315E83">
              <w:t>3 – 6.7 años</w:t>
            </w:r>
          </w:p>
        </w:tc>
        <w:tc>
          <w:tcPr>
            <w:tcW w:w="2181" w:type="dxa"/>
          </w:tcPr>
          <w:p w14:paraId="2183137A" w14:textId="77777777" w:rsidR="006B46D0" w:rsidRPr="00315E83" w:rsidRDefault="006B46D0" w:rsidP="00C75501">
            <w:pPr>
              <w:jc w:val="both"/>
              <w:rPr>
                <w:rFonts w:cstheme="minorHAnsi"/>
                <w:color w:val="FF0000"/>
                <w:szCs w:val="22"/>
              </w:rPr>
            </w:pPr>
            <w:r w:rsidRPr="00315E83">
              <w:t>L 3,000,000.00</w:t>
            </w:r>
          </w:p>
        </w:tc>
      </w:tr>
      <w:tr w:rsidR="006B46D0" w:rsidRPr="00315E83" w14:paraId="26B023CD" w14:textId="77777777" w:rsidTr="00C75501">
        <w:trPr>
          <w:trHeight w:val="254"/>
        </w:trPr>
        <w:tc>
          <w:tcPr>
            <w:tcW w:w="2474" w:type="dxa"/>
          </w:tcPr>
          <w:p w14:paraId="53FDD6FC" w14:textId="77777777" w:rsidR="006B46D0" w:rsidRPr="00315E83" w:rsidRDefault="006B46D0" w:rsidP="00C75501">
            <w:pPr>
              <w:jc w:val="both"/>
              <w:rPr>
                <w:rFonts w:cstheme="minorHAnsi"/>
                <w:color w:val="FF0000"/>
                <w:szCs w:val="22"/>
              </w:rPr>
            </w:pPr>
            <w:r w:rsidRPr="00315E83">
              <w:t>Banco Ficohsa fondos propios.</w:t>
            </w:r>
          </w:p>
        </w:tc>
        <w:tc>
          <w:tcPr>
            <w:tcW w:w="2380" w:type="dxa"/>
          </w:tcPr>
          <w:p w14:paraId="4C2D523F" w14:textId="77777777" w:rsidR="006B46D0" w:rsidRPr="00315E83" w:rsidRDefault="006B46D0" w:rsidP="00C75501">
            <w:pPr>
              <w:jc w:val="both"/>
              <w:rPr>
                <w:rFonts w:cstheme="minorHAnsi"/>
                <w:color w:val="FF0000"/>
                <w:szCs w:val="22"/>
              </w:rPr>
            </w:pPr>
            <w:r w:rsidRPr="00315E83">
              <w:t>11% -12%</w:t>
            </w:r>
          </w:p>
        </w:tc>
        <w:tc>
          <w:tcPr>
            <w:tcW w:w="2453" w:type="dxa"/>
          </w:tcPr>
          <w:p w14:paraId="01B9066B" w14:textId="77777777" w:rsidR="006B46D0" w:rsidRPr="00315E83" w:rsidRDefault="006B46D0" w:rsidP="00C75501">
            <w:pPr>
              <w:jc w:val="both"/>
              <w:rPr>
                <w:rFonts w:cstheme="minorHAnsi"/>
                <w:color w:val="FF0000"/>
                <w:szCs w:val="22"/>
              </w:rPr>
            </w:pPr>
            <w:r w:rsidRPr="00315E83">
              <w:t>1- 10 años</w:t>
            </w:r>
          </w:p>
        </w:tc>
        <w:tc>
          <w:tcPr>
            <w:tcW w:w="2181" w:type="dxa"/>
          </w:tcPr>
          <w:p w14:paraId="3237EDF2" w14:textId="77777777" w:rsidR="006B46D0" w:rsidRPr="00315E83" w:rsidRDefault="006B46D0" w:rsidP="00C75501">
            <w:pPr>
              <w:jc w:val="both"/>
              <w:rPr>
                <w:rFonts w:cstheme="minorHAnsi"/>
                <w:color w:val="FF0000"/>
                <w:szCs w:val="22"/>
              </w:rPr>
            </w:pPr>
            <w:r w:rsidRPr="00315E83">
              <w:t>US$ 50,000.00</w:t>
            </w:r>
          </w:p>
        </w:tc>
      </w:tr>
      <w:tr w:rsidR="006B46D0" w:rsidRPr="00315E83" w14:paraId="34BA4873" w14:textId="77777777" w:rsidTr="00C75501">
        <w:trPr>
          <w:trHeight w:val="254"/>
        </w:trPr>
        <w:tc>
          <w:tcPr>
            <w:tcW w:w="2474" w:type="dxa"/>
          </w:tcPr>
          <w:p w14:paraId="4E5A3382" w14:textId="77777777" w:rsidR="006B46D0" w:rsidRPr="00315E83" w:rsidRDefault="006B46D0" w:rsidP="00C75501">
            <w:pPr>
              <w:jc w:val="both"/>
              <w:rPr>
                <w:rFonts w:cstheme="minorHAnsi"/>
                <w:color w:val="FF0000"/>
                <w:szCs w:val="22"/>
              </w:rPr>
            </w:pPr>
            <w:r w:rsidRPr="00315E83">
              <w:t>Banco del país fondos propios</w:t>
            </w:r>
          </w:p>
        </w:tc>
        <w:tc>
          <w:tcPr>
            <w:tcW w:w="2380" w:type="dxa"/>
          </w:tcPr>
          <w:p w14:paraId="7576D95D" w14:textId="77777777" w:rsidR="006B46D0" w:rsidRPr="00315E83" w:rsidRDefault="006B46D0" w:rsidP="00C75501">
            <w:pPr>
              <w:jc w:val="both"/>
              <w:rPr>
                <w:rFonts w:cstheme="minorHAnsi"/>
                <w:color w:val="FF0000"/>
                <w:szCs w:val="22"/>
              </w:rPr>
            </w:pPr>
            <w:r w:rsidRPr="00315E83">
              <w:t>9%-12%</w:t>
            </w:r>
          </w:p>
        </w:tc>
        <w:tc>
          <w:tcPr>
            <w:tcW w:w="2453" w:type="dxa"/>
          </w:tcPr>
          <w:p w14:paraId="6B7DCE80" w14:textId="77777777" w:rsidR="006B46D0" w:rsidRPr="00315E83" w:rsidRDefault="006B46D0" w:rsidP="00C75501">
            <w:pPr>
              <w:jc w:val="both"/>
              <w:rPr>
                <w:rFonts w:cstheme="minorHAnsi"/>
                <w:color w:val="FF0000"/>
                <w:szCs w:val="22"/>
              </w:rPr>
            </w:pPr>
            <w:r w:rsidRPr="00315E83">
              <w:t>1 – 12 años</w:t>
            </w:r>
          </w:p>
        </w:tc>
        <w:tc>
          <w:tcPr>
            <w:tcW w:w="2181" w:type="dxa"/>
          </w:tcPr>
          <w:p w14:paraId="5467FF4E" w14:textId="77777777" w:rsidR="006B46D0" w:rsidRPr="00315E83" w:rsidRDefault="006B46D0" w:rsidP="00C75501">
            <w:pPr>
              <w:jc w:val="both"/>
              <w:rPr>
                <w:rFonts w:cstheme="minorHAnsi"/>
                <w:color w:val="FF0000"/>
                <w:szCs w:val="22"/>
              </w:rPr>
            </w:pPr>
            <w:r w:rsidRPr="00315E83">
              <w:t>Sin techo</w:t>
            </w:r>
          </w:p>
        </w:tc>
      </w:tr>
      <w:tr w:rsidR="006B46D0" w:rsidRPr="00315E83" w14:paraId="79E1F59B" w14:textId="77777777" w:rsidTr="00C75501">
        <w:trPr>
          <w:trHeight w:val="254"/>
        </w:trPr>
        <w:tc>
          <w:tcPr>
            <w:tcW w:w="2474" w:type="dxa"/>
          </w:tcPr>
          <w:p w14:paraId="697A39F1" w14:textId="77777777" w:rsidR="006B46D0" w:rsidRPr="00315E83" w:rsidRDefault="006B46D0" w:rsidP="00C75501">
            <w:pPr>
              <w:jc w:val="both"/>
              <w:rPr>
                <w:rFonts w:cstheme="minorHAnsi"/>
                <w:color w:val="FF0000"/>
                <w:szCs w:val="22"/>
              </w:rPr>
            </w:pPr>
            <w:r w:rsidRPr="00315E83">
              <w:t>Proyectos de desarrollo</w:t>
            </w:r>
          </w:p>
        </w:tc>
        <w:tc>
          <w:tcPr>
            <w:tcW w:w="2380" w:type="dxa"/>
          </w:tcPr>
          <w:p w14:paraId="110DCE69" w14:textId="77777777" w:rsidR="006B46D0" w:rsidRPr="00315E83" w:rsidRDefault="006B46D0" w:rsidP="00C75501">
            <w:pPr>
              <w:jc w:val="both"/>
              <w:rPr>
                <w:rFonts w:cstheme="minorHAnsi"/>
                <w:color w:val="FF0000"/>
                <w:szCs w:val="22"/>
              </w:rPr>
            </w:pPr>
            <w:r w:rsidRPr="00315E83">
              <w:t>10 % o mas</w:t>
            </w:r>
          </w:p>
        </w:tc>
        <w:tc>
          <w:tcPr>
            <w:tcW w:w="2453" w:type="dxa"/>
          </w:tcPr>
          <w:p w14:paraId="59B44F49" w14:textId="77777777" w:rsidR="006B46D0" w:rsidRPr="00315E83" w:rsidRDefault="006B46D0" w:rsidP="00C75501">
            <w:pPr>
              <w:jc w:val="both"/>
              <w:rPr>
                <w:rFonts w:cstheme="minorHAnsi"/>
                <w:color w:val="FF0000"/>
                <w:szCs w:val="22"/>
              </w:rPr>
            </w:pPr>
            <w:r w:rsidRPr="00315E83">
              <w:t>Hasta 10 años</w:t>
            </w:r>
          </w:p>
        </w:tc>
        <w:tc>
          <w:tcPr>
            <w:tcW w:w="2181" w:type="dxa"/>
          </w:tcPr>
          <w:p w14:paraId="755285BF" w14:textId="77777777" w:rsidR="006B46D0" w:rsidRPr="00315E83" w:rsidRDefault="006B46D0" w:rsidP="00C75501">
            <w:pPr>
              <w:jc w:val="both"/>
              <w:rPr>
                <w:rFonts w:cstheme="minorHAnsi"/>
                <w:color w:val="FF0000"/>
                <w:szCs w:val="22"/>
              </w:rPr>
            </w:pPr>
            <w:r w:rsidRPr="00315E83">
              <w:t>Depende del proyecto</w:t>
            </w:r>
          </w:p>
        </w:tc>
      </w:tr>
      <w:tr w:rsidR="006B46D0" w:rsidRPr="00315E83" w14:paraId="6F70805C" w14:textId="77777777" w:rsidTr="00C75501">
        <w:trPr>
          <w:trHeight w:val="254"/>
        </w:trPr>
        <w:tc>
          <w:tcPr>
            <w:tcW w:w="2474" w:type="dxa"/>
          </w:tcPr>
          <w:p w14:paraId="6C983A03" w14:textId="77777777" w:rsidR="006B46D0" w:rsidRPr="00315E83" w:rsidRDefault="006B46D0" w:rsidP="00C75501">
            <w:pPr>
              <w:jc w:val="both"/>
              <w:rPr>
                <w:rFonts w:cstheme="minorHAnsi"/>
                <w:color w:val="FF0000"/>
                <w:szCs w:val="22"/>
              </w:rPr>
            </w:pPr>
            <w:r w:rsidRPr="00315E83">
              <w:t xml:space="preserve">Cajas rurales </w:t>
            </w:r>
          </w:p>
        </w:tc>
        <w:tc>
          <w:tcPr>
            <w:tcW w:w="2380" w:type="dxa"/>
          </w:tcPr>
          <w:p w14:paraId="26F664ED" w14:textId="77777777" w:rsidR="006B46D0" w:rsidRPr="00315E83" w:rsidRDefault="006B46D0" w:rsidP="00C75501">
            <w:pPr>
              <w:jc w:val="both"/>
              <w:rPr>
                <w:rFonts w:cstheme="minorHAnsi"/>
                <w:color w:val="FF0000"/>
                <w:szCs w:val="22"/>
              </w:rPr>
            </w:pPr>
            <w:r w:rsidRPr="00315E83">
              <w:t>36 % – 60 %</w:t>
            </w:r>
          </w:p>
        </w:tc>
        <w:tc>
          <w:tcPr>
            <w:tcW w:w="2453" w:type="dxa"/>
          </w:tcPr>
          <w:p w14:paraId="558A97DC" w14:textId="77777777" w:rsidR="006B46D0" w:rsidRPr="00315E83" w:rsidRDefault="006B46D0" w:rsidP="00C75501">
            <w:pPr>
              <w:jc w:val="both"/>
              <w:rPr>
                <w:rFonts w:cstheme="minorHAnsi"/>
                <w:color w:val="FF0000"/>
                <w:szCs w:val="22"/>
              </w:rPr>
            </w:pPr>
            <w:r w:rsidRPr="00315E83">
              <w:t>3 – 12 meses</w:t>
            </w:r>
          </w:p>
        </w:tc>
        <w:tc>
          <w:tcPr>
            <w:tcW w:w="2181" w:type="dxa"/>
          </w:tcPr>
          <w:p w14:paraId="40F0C2DD" w14:textId="77777777" w:rsidR="006B46D0" w:rsidRPr="00315E83" w:rsidRDefault="006B46D0" w:rsidP="00C75501">
            <w:pPr>
              <w:jc w:val="both"/>
              <w:rPr>
                <w:rFonts w:cstheme="minorHAnsi"/>
                <w:color w:val="FF0000"/>
                <w:szCs w:val="22"/>
              </w:rPr>
            </w:pPr>
            <w:r w:rsidRPr="00315E83">
              <w:t>El doble de lo ahorrado</w:t>
            </w:r>
          </w:p>
        </w:tc>
      </w:tr>
      <w:tr w:rsidR="006B46D0" w:rsidRPr="00315E83" w14:paraId="09F08499" w14:textId="77777777" w:rsidTr="00C75501">
        <w:trPr>
          <w:trHeight w:val="254"/>
        </w:trPr>
        <w:tc>
          <w:tcPr>
            <w:tcW w:w="2474" w:type="dxa"/>
          </w:tcPr>
          <w:p w14:paraId="49F92EBA" w14:textId="77777777" w:rsidR="006B46D0" w:rsidRPr="00315E83" w:rsidRDefault="006B46D0" w:rsidP="00C75501">
            <w:pPr>
              <w:jc w:val="both"/>
              <w:rPr>
                <w:rFonts w:cstheme="minorHAnsi"/>
                <w:color w:val="FF0000"/>
                <w:szCs w:val="22"/>
              </w:rPr>
            </w:pPr>
            <w:r w:rsidRPr="00315E83">
              <w:t>Organismos financieros internacionales a través de intermediación bancaria local.</w:t>
            </w:r>
          </w:p>
        </w:tc>
        <w:tc>
          <w:tcPr>
            <w:tcW w:w="2380" w:type="dxa"/>
          </w:tcPr>
          <w:p w14:paraId="77825F39" w14:textId="77777777" w:rsidR="006B46D0" w:rsidRPr="00315E83" w:rsidRDefault="006B46D0" w:rsidP="00C75501">
            <w:pPr>
              <w:jc w:val="both"/>
              <w:rPr>
                <w:rFonts w:cstheme="minorHAnsi"/>
                <w:color w:val="FF0000"/>
                <w:szCs w:val="22"/>
              </w:rPr>
            </w:pPr>
            <w:r w:rsidRPr="00315E83">
              <w:t xml:space="preserve">Aprox. 11.5 % </w:t>
            </w:r>
          </w:p>
        </w:tc>
        <w:tc>
          <w:tcPr>
            <w:tcW w:w="2453" w:type="dxa"/>
          </w:tcPr>
          <w:p w14:paraId="5F8BFCC0" w14:textId="77777777" w:rsidR="006B46D0" w:rsidRPr="00315E83" w:rsidRDefault="006B46D0" w:rsidP="00C75501">
            <w:pPr>
              <w:jc w:val="both"/>
              <w:rPr>
                <w:rFonts w:cstheme="minorHAnsi"/>
                <w:color w:val="FF0000"/>
                <w:szCs w:val="22"/>
              </w:rPr>
            </w:pPr>
          </w:p>
        </w:tc>
        <w:tc>
          <w:tcPr>
            <w:tcW w:w="2181" w:type="dxa"/>
          </w:tcPr>
          <w:p w14:paraId="186C3316" w14:textId="77777777" w:rsidR="006B46D0" w:rsidRPr="00315E83" w:rsidRDefault="006B46D0" w:rsidP="00C75501">
            <w:pPr>
              <w:jc w:val="both"/>
              <w:rPr>
                <w:rFonts w:cstheme="minorHAnsi"/>
                <w:color w:val="FF0000"/>
                <w:szCs w:val="22"/>
              </w:rPr>
            </w:pPr>
          </w:p>
        </w:tc>
      </w:tr>
      <w:bookmarkEnd w:id="187"/>
    </w:tbl>
    <w:p w14:paraId="6B1B9E7F" w14:textId="77777777" w:rsidR="006B46D0" w:rsidRPr="00315E83" w:rsidRDefault="006B46D0" w:rsidP="006B46D0">
      <w:pPr>
        <w:jc w:val="both"/>
        <w:rPr>
          <w:rFonts w:cstheme="minorHAnsi"/>
          <w:szCs w:val="22"/>
        </w:rPr>
      </w:pPr>
    </w:p>
    <w:p w14:paraId="1D9C61D4" w14:textId="77777777" w:rsidR="006B46D0" w:rsidRPr="00315E83" w:rsidRDefault="006B46D0" w:rsidP="006B46D0">
      <w:pPr>
        <w:jc w:val="both"/>
        <w:rPr>
          <w:rFonts w:cstheme="minorHAnsi"/>
          <w:color w:val="000000" w:themeColor="text1"/>
          <w:szCs w:val="22"/>
        </w:rPr>
      </w:pPr>
      <w:bookmarkStart w:id="191" w:name="_Hlk125546359"/>
      <w:r w:rsidRPr="00315E83">
        <w:rPr>
          <w:rFonts w:cstheme="minorHAnsi"/>
          <w:color w:val="000000" w:themeColor="text1"/>
          <w:szCs w:val="22"/>
        </w:rPr>
        <w:lastRenderedPageBreak/>
        <w:t>Para los análisis financieros se utilizó un valor de tasa de interés del 10%.</w:t>
      </w:r>
      <w:r w:rsidRPr="00315E83">
        <w:rPr>
          <w:color w:val="000000" w:themeColor="text1"/>
        </w:rPr>
        <w:t xml:space="preserve"> </w:t>
      </w:r>
      <w:r w:rsidRPr="00315E83">
        <w:rPr>
          <w:rFonts w:cstheme="minorHAnsi"/>
          <w:color w:val="000000" w:themeColor="text1"/>
          <w:szCs w:val="22"/>
        </w:rPr>
        <w:t>Esta tasa actualmente varia en el mercado financiero por rubro productivo.</w:t>
      </w:r>
    </w:p>
    <w:bookmarkEnd w:id="188"/>
    <w:bookmarkEnd w:id="190"/>
    <w:bookmarkEnd w:id="191"/>
    <w:p w14:paraId="67FA335B" w14:textId="77777777" w:rsidR="006B46D0" w:rsidRPr="00315E83" w:rsidRDefault="006B46D0" w:rsidP="006B46D0">
      <w:pPr>
        <w:jc w:val="both"/>
        <w:rPr>
          <w:rFonts w:cstheme="minorHAnsi"/>
          <w:szCs w:val="22"/>
        </w:rPr>
      </w:pPr>
    </w:p>
    <w:p w14:paraId="1C7FD2C6" w14:textId="6BA304C0" w:rsidR="006B46D0" w:rsidRPr="00315E83" w:rsidRDefault="00500BCA" w:rsidP="001D366F">
      <w:pPr>
        <w:pStyle w:val="Ttulo1"/>
        <w:numPr>
          <w:ilvl w:val="0"/>
          <w:numId w:val="10"/>
        </w:numPr>
        <w:ind w:left="567" w:hanging="567"/>
        <w:rPr>
          <w:rFonts w:cstheme="minorHAnsi"/>
          <w:bCs/>
          <w:sz w:val="22"/>
          <w:szCs w:val="22"/>
        </w:rPr>
      </w:pPr>
      <w:bookmarkStart w:id="192" w:name="_Toc130982885"/>
      <w:r w:rsidRPr="00315E83">
        <w:rPr>
          <w:rFonts w:cstheme="minorHAnsi"/>
          <w:bCs/>
          <w:sz w:val="22"/>
          <w:szCs w:val="22"/>
        </w:rPr>
        <w:t>Análisis de sostenibilidad</w:t>
      </w:r>
      <w:bookmarkEnd w:id="192"/>
    </w:p>
    <w:p w14:paraId="7E68A60A" w14:textId="77777777" w:rsidR="0090596E" w:rsidRPr="00315E83" w:rsidRDefault="0090596E" w:rsidP="00E9608B">
      <w:pPr>
        <w:jc w:val="both"/>
        <w:rPr>
          <w:rFonts w:cstheme="minorHAnsi"/>
          <w:szCs w:val="22"/>
        </w:rPr>
      </w:pPr>
    </w:p>
    <w:p w14:paraId="01654970" w14:textId="40E8329B" w:rsidR="00E9608B" w:rsidRPr="00315E83" w:rsidRDefault="00E9608B" w:rsidP="00E9608B">
      <w:pPr>
        <w:jc w:val="both"/>
        <w:rPr>
          <w:rFonts w:cstheme="minorHAnsi"/>
          <w:szCs w:val="22"/>
        </w:rPr>
      </w:pPr>
      <w:r w:rsidRPr="00315E83">
        <w:rPr>
          <w:rFonts w:cstheme="minorHAnsi"/>
          <w:szCs w:val="22"/>
        </w:rPr>
        <w:t xml:space="preserve">Indicadores de desempeño, de los procesos con enfoque </w:t>
      </w:r>
      <w:r w:rsidR="008A4A5D" w:rsidRPr="00315E83">
        <w:rPr>
          <w:rFonts w:cstheme="minorHAnsi"/>
          <w:szCs w:val="22"/>
        </w:rPr>
        <w:t xml:space="preserve">de </w:t>
      </w:r>
      <w:r w:rsidRPr="00315E83">
        <w:rPr>
          <w:rFonts w:cstheme="minorHAnsi"/>
          <w:szCs w:val="22"/>
        </w:rPr>
        <w:t>género de acuerdo a los objetivos del perfil de ingresos</w:t>
      </w:r>
    </w:p>
    <w:p w14:paraId="25BF0284" w14:textId="11C4BFE8" w:rsidR="00E9608B" w:rsidRPr="00315E83" w:rsidRDefault="008A4A5D" w:rsidP="00E9608B">
      <w:pPr>
        <w:jc w:val="both"/>
        <w:rPr>
          <w:rFonts w:cstheme="minorHAnsi"/>
          <w:szCs w:val="22"/>
        </w:rPr>
      </w:pPr>
      <w:bookmarkStart w:id="193" w:name="_Hlk119859949"/>
      <w:r w:rsidRPr="00315E83">
        <w:rPr>
          <w:rFonts w:cstheme="minorHAnsi"/>
          <w:szCs w:val="22"/>
        </w:rPr>
        <w:t>d</w:t>
      </w:r>
      <w:r w:rsidR="00E9608B" w:rsidRPr="00315E83">
        <w:rPr>
          <w:rFonts w:cstheme="minorHAnsi"/>
          <w:szCs w:val="22"/>
        </w:rPr>
        <w:t>e las empresas del tallado y acabado de la madera, conformada con números estimado de al menos 25 miembros, se espera que el 30 % sean mujeres, involucradas en actividades de producción, comercialización y en la toma decisiones.</w:t>
      </w:r>
    </w:p>
    <w:bookmarkEnd w:id="193"/>
    <w:p w14:paraId="7D45072E" w14:textId="77777777" w:rsidR="00E9608B" w:rsidRPr="00315E83" w:rsidRDefault="00E9608B" w:rsidP="00E9608B">
      <w:pPr>
        <w:jc w:val="both"/>
        <w:rPr>
          <w:rFonts w:cstheme="minorHAnsi"/>
          <w:b/>
          <w:bCs/>
          <w:sz w:val="24"/>
          <w:szCs w:val="24"/>
        </w:rPr>
      </w:pPr>
    </w:p>
    <w:p w14:paraId="2BD0379B" w14:textId="69BFC713" w:rsidR="00E9608B" w:rsidRPr="00315E83" w:rsidRDefault="00E9608B" w:rsidP="00E9608B">
      <w:pPr>
        <w:jc w:val="both"/>
        <w:rPr>
          <w:rFonts w:cstheme="minorHAnsi"/>
          <w:sz w:val="24"/>
          <w:szCs w:val="24"/>
        </w:rPr>
      </w:pPr>
      <w:r w:rsidRPr="00315E83">
        <w:rPr>
          <w:rFonts w:cstheme="minorHAnsi"/>
          <w:b/>
          <w:bCs/>
          <w:sz w:val="24"/>
          <w:szCs w:val="24"/>
        </w:rPr>
        <w:t>Indicadores de impacto</w:t>
      </w:r>
      <w:r w:rsidRPr="00315E83">
        <w:rPr>
          <w:rFonts w:cstheme="minorHAnsi"/>
          <w:sz w:val="24"/>
          <w:szCs w:val="24"/>
        </w:rPr>
        <w:t>:</w:t>
      </w:r>
    </w:p>
    <w:p w14:paraId="6DF1F662" w14:textId="77777777" w:rsidR="00E9608B" w:rsidRPr="00315E83" w:rsidRDefault="00E9608B" w:rsidP="00E9608B">
      <w:pPr>
        <w:jc w:val="both"/>
        <w:rPr>
          <w:rFonts w:cstheme="minorHAnsi"/>
          <w:sz w:val="24"/>
          <w:szCs w:val="24"/>
        </w:rPr>
      </w:pPr>
      <w:r w:rsidRPr="00315E83">
        <w:rPr>
          <w:rFonts w:cstheme="minorHAnsi"/>
          <w:sz w:val="24"/>
          <w:szCs w:val="24"/>
        </w:rPr>
        <w:t xml:space="preserve">Honduras fortalece la cadena productiva de la madera, mediante la implementación de Talleres de Carpintería. </w:t>
      </w:r>
    </w:p>
    <w:p w14:paraId="6DBF2B46" w14:textId="77777777" w:rsidR="00E9608B" w:rsidRPr="00315E83" w:rsidRDefault="00E9608B" w:rsidP="00E9608B">
      <w:pPr>
        <w:jc w:val="both"/>
        <w:rPr>
          <w:rFonts w:cstheme="minorHAnsi"/>
          <w:b/>
          <w:bCs/>
          <w:szCs w:val="22"/>
        </w:rPr>
      </w:pPr>
    </w:p>
    <w:p w14:paraId="7685F137" w14:textId="5C316366" w:rsidR="00E9608B" w:rsidRPr="00315E83" w:rsidRDefault="00E9608B" w:rsidP="00E9608B">
      <w:pPr>
        <w:jc w:val="both"/>
        <w:rPr>
          <w:rFonts w:cstheme="minorHAnsi"/>
          <w:b/>
          <w:bCs/>
          <w:szCs w:val="22"/>
        </w:rPr>
      </w:pPr>
      <w:r w:rsidRPr="00315E83">
        <w:rPr>
          <w:rFonts w:cstheme="minorHAnsi"/>
          <w:b/>
          <w:bCs/>
          <w:szCs w:val="22"/>
        </w:rPr>
        <w:t>Indicador de Capacidad:</w:t>
      </w:r>
    </w:p>
    <w:p w14:paraId="0B83CAE3" w14:textId="77777777" w:rsidR="00E9608B" w:rsidRPr="00315E83" w:rsidRDefault="00E9608B" w:rsidP="00E9608B">
      <w:pPr>
        <w:jc w:val="both"/>
        <w:rPr>
          <w:rFonts w:cstheme="minorHAnsi"/>
          <w:sz w:val="24"/>
          <w:szCs w:val="24"/>
        </w:rPr>
      </w:pPr>
      <w:r w:rsidRPr="00315E83">
        <w:rPr>
          <w:rFonts w:cstheme="minorHAnsi"/>
          <w:sz w:val="24"/>
          <w:szCs w:val="24"/>
        </w:rPr>
        <w:t>Cada unidad productiva propone iniciar con una capacidad anual de procesamiento de al menos 50,000 pies tabulares al año.</w:t>
      </w:r>
    </w:p>
    <w:p w14:paraId="51A8E975" w14:textId="77777777" w:rsidR="00E9608B" w:rsidRPr="00315E83" w:rsidRDefault="00E9608B" w:rsidP="00E9608B">
      <w:pPr>
        <w:jc w:val="both"/>
        <w:rPr>
          <w:rFonts w:cstheme="minorHAnsi"/>
          <w:b/>
          <w:bCs/>
          <w:sz w:val="24"/>
          <w:szCs w:val="24"/>
        </w:rPr>
      </w:pPr>
    </w:p>
    <w:p w14:paraId="5A0B1C56" w14:textId="59EC19DC" w:rsidR="00E9608B" w:rsidRPr="00315E83" w:rsidRDefault="00E9608B" w:rsidP="00E9608B">
      <w:pPr>
        <w:jc w:val="both"/>
        <w:rPr>
          <w:rFonts w:cstheme="minorHAnsi"/>
          <w:sz w:val="24"/>
          <w:szCs w:val="24"/>
        </w:rPr>
      </w:pPr>
      <w:r w:rsidRPr="00315E83">
        <w:rPr>
          <w:rFonts w:cstheme="minorHAnsi"/>
          <w:b/>
          <w:bCs/>
          <w:sz w:val="24"/>
          <w:szCs w:val="24"/>
        </w:rPr>
        <w:t>Indicadores de beneficio</w:t>
      </w:r>
      <w:r w:rsidRPr="00315E83">
        <w:rPr>
          <w:rFonts w:cstheme="minorHAnsi"/>
          <w:sz w:val="24"/>
          <w:szCs w:val="24"/>
        </w:rPr>
        <w:t>:</w:t>
      </w:r>
    </w:p>
    <w:p w14:paraId="774B0015" w14:textId="77777777" w:rsidR="00E9608B" w:rsidRPr="00315E83" w:rsidRDefault="00E9608B" w:rsidP="00E9608B">
      <w:pPr>
        <w:jc w:val="both"/>
        <w:rPr>
          <w:rFonts w:cstheme="minorHAnsi"/>
          <w:sz w:val="24"/>
          <w:szCs w:val="24"/>
        </w:rPr>
      </w:pPr>
      <w:r w:rsidRPr="00315E83">
        <w:rPr>
          <w:rFonts w:cstheme="minorHAnsi"/>
          <w:sz w:val="24"/>
          <w:szCs w:val="24"/>
        </w:rPr>
        <w:t xml:space="preserve">Indicadores de beneficio: 50 familias que habitan en áreas rurales y con poca posibilidad de generar ingresos provenientes de la venta de la madera, se incorporan a la transformación de la madera, mediante la participación en los talleres de carpintería. </w:t>
      </w:r>
    </w:p>
    <w:p w14:paraId="30365CB6" w14:textId="77777777" w:rsidR="00E9608B" w:rsidRPr="00315E83" w:rsidRDefault="00E9608B" w:rsidP="00E9608B">
      <w:pPr>
        <w:jc w:val="both"/>
        <w:rPr>
          <w:rFonts w:cstheme="minorHAnsi"/>
          <w:b/>
          <w:bCs/>
          <w:sz w:val="24"/>
          <w:szCs w:val="24"/>
        </w:rPr>
      </w:pPr>
    </w:p>
    <w:p w14:paraId="134F149A" w14:textId="2233970C" w:rsidR="00E9608B" w:rsidRPr="00315E83" w:rsidRDefault="00E9608B" w:rsidP="00E9608B">
      <w:pPr>
        <w:jc w:val="both"/>
        <w:rPr>
          <w:rFonts w:cstheme="minorHAnsi"/>
          <w:b/>
          <w:bCs/>
          <w:sz w:val="24"/>
          <w:szCs w:val="24"/>
        </w:rPr>
      </w:pPr>
      <w:r w:rsidRPr="00315E83">
        <w:rPr>
          <w:rFonts w:cstheme="minorHAnsi"/>
          <w:b/>
          <w:bCs/>
          <w:sz w:val="24"/>
          <w:szCs w:val="24"/>
        </w:rPr>
        <w:t xml:space="preserve">Indicadores de rentabilidad:  </w:t>
      </w:r>
    </w:p>
    <w:p w14:paraId="5BD60BDF" w14:textId="2D9A9665" w:rsidR="00E9608B" w:rsidRPr="00315E83" w:rsidRDefault="00E9608B" w:rsidP="00E9608B">
      <w:pPr>
        <w:jc w:val="both"/>
        <w:rPr>
          <w:rFonts w:cstheme="minorHAnsi"/>
          <w:szCs w:val="22"/>
        </w:rPr>
      </w:pPr>
      <w:r w:rsidRPr="00315E83">
        <w:rPr>
          <w:rFonts w:cstheme="minorHAnsi"/>
          <w:szCs w:val="22"/>
        </w:rPr>
        <w:t>El resultado de L</w:t>
      </w:r>
      <w:r w:rsidR="008A4A5D" w:rsidRPr="00315E83">
        <w:rPr>
          <w:rFonts w:cstheme="minorHAnsi"/>
          <w:szCs w:val="22"/>
        </w:rPr>
        <w:t xml:space="preserve"> </w:t>
      </w:r>
      <w:r w:rsidRPr="00315E83">
        <w:rPr>
          <w:rFonts w:cstheme="minorHAnsi"/>
          <w:szCs w:val="22"/>
        </w:rPr>
        <w:t>1.26 significa que por cada lempira que se invierte</w:t>
      </w:r>
      <w:r w:rsidR="008A4A5D" w:rsidRPr="00315E83">
        <w:rPr>
          <w:rFonts w:cstheme="minorHAnsi"/>
          <w:szCs w:val="22"/>
        </w:rPr>
        <w:t xml:space="preserve"> </w:t>
      </w:r>
      <w:r w:rsidRPr="00315E83">
        <w:rPr>
          <w:rFonts w:cstheme="minorHAnsi"/>
          <w:szCs w:val="22"/>
        </w:rPr>
        <w:t>el proyecto genera en términos monetario</w:t>
      </w:r>
      <w:r w:rsidR="008A4A5D" w:rsidRPr="00315E83">
        <w:rPr>
          <w:rFonts w:cstheme="minorHAnsi"/>
          <w:szCs w:val="22"/>
        </w:rPr>
        <w:t>s</w:t>
      </w:r>
      <w:r w:rsidRPr="00315E83">
        <w:rPr>
          <w:rFonts w:cstheme="minorHAnsi"/>
          <w:szCs w:val="22"/>
        </w:rPr>
        <w:t xml:space="preserve"> la cantidad de L</w:t>
      </w:r>
      <w:r w:rsidR="008A4A5D" w:rsidRPr="00315E83">
        <w:rPr>
          <w:rFonts w:cstheme="minorHAnsi"/>
          <w:szCs w:val="22"/>
        </w:rPr>
        <w:t xml:space="preserve"> </w:t>
      </w:r>
      <w:r w:rsidRPr="00315E83">
        <w:rPr>
          <w:rFonts w:cstheme="minorHAnsi"/>
          <w:szCs w:val="22"/>
        </w:rPr>
        <w:t>0.26</w:t>
      </w:r>
      <w:r w:rsidR="008A4A5D" w:rsidRPr="00315E83">
        <w:rPr>
          <w:rFonts w:cstheme="minorHAnsi"/>
          <w:szCs w:val="22"/>
        </w:rPr>
        <w:t>.</w:t>
      </w:r>
    </w:p>
    <w:p w14:paraId="0A1C342B" w14:textId="77777777" w:rsidR="00E9608B" w:rsidRPr="00315E83" w:rsidRDefault="00E9608B" w:rsidP="00E9608B">
      <w:pPr>
        <w:jc w:val="both"/>
        <w:rPr>
          <w:rFonts w:cstheme="minorHAnsi"/>
          <w:b/>
          <w:bCs/>
          <w:sz w:val="24"/>
          <w:szCs w:val="24"/>
        </w:rPr>
      </w:pPr>
    </w:p>
    <w:p w14:paraId="3D923F21" w14:textId="308F722F" w:rsidR="00E9608B" w:rsidRPr="00315E83" w:rsidRDefault="00E9608B" w:rsidP="00E9608B">
      <w:pPr>
        <w:jc w:val="both"/>
        <w:rPr>
          <w:rFonts w:cstheme="minorHAnsi"/>
          <w:szCs w:val="22"/>
        </w:rPr>
      </w:pPr>
      <w:r w:rsidRPr="00315E83">
        <w:rPr>
          <w:rFonts w:cstheme="minorHAnsi"/>
          <w:b/>
          <w:bCs/>
          <w:sz w:val="24"/>
          <w:szCs w:val="24"/>
        </w:rPr>
        <w:t>Indicador de competitividad</w:t>
      </w:r>
      <w:r w:rsidRPr="00315E83">
        <w:rPr>
          <w:rFonts w:cstheme="minorHAnsi"/>
          <w:szCs w:val="22"/>
        </w:rPr>
        <w:t xml:space="preserve">:     </w:t>
      </w:r>
    </w:p>
    <w:p w14:paraId="2E8CBC04" w14:textId="1E8868DA" w:rsidR="00E9608B" w:rsidRPr="00315E83" w:rsidRDefault="00E9608B" w:rsidP="00E9608B">
      <w:pPr>
        <w:jc w:val="both"/>
        <w:rPr>
          <w:rFonts w:cstheme="minorHAnsi"/>
          <w:szCs w:val="22"/>
        </w:rPr>
      </w:pPr>
      <w:r w:rsidRPr="00315E83">
        <w:rPr>
          <w:rFonts w:cstheme="minorHAnsi"/>
          <w:szCs w:val="22"/>
        </w:rPr>
        <w:t>Se propone que los precios con los cuales se comercialice los productos acabados de la madera producidos por las organizaciones Agroforestales se vendan a precios competitivos.</w:t>
      </w:r>
    </w:p>
    <w:p w14:paraId="56B599A2" w14:textId="77777777" w:rsidR="00E9608B" w:rsidRPr="00315E83" w:rsidRDefault="00E9608B" w:rsidP="00E9608B">
      <w:pPr>
        <w:jc w:val="both"/>
        <w:rPr>
          <w:rFonts w:cstheme="minorHAnsi"/>
          <w:b/>
          <w:bCs/>
          <w:sz w:val="24"/>
          <w:szCs w:val="24"/>
        </w:rPr>
      </w:pPr>
    </w:p>
    <w:p w14:paraId="6815B5ED" w14:textId="770A06D9" w:rsidR="00E9608B" w:rsidRPr="00315E83" w:rsidRDefault="00E9608B" w:rsidP="00E9608B">
      <w:pPr>
        <w:jc w:val="both"/>
        <w:rPr>
          <w:rFonts w:cstheme="minorHAnsi"/>
          <w:b/>
          <w:bCs/>
          <w:sz w:val="24"/>
          <w:szCs w:val="24"/>
        </w:rPr>
      </w:pPr>
      <w:r w:rsidRPr="00315E83">
        <w:rPr>
          <w:rFonts w:cstheme="minorHAnsi"/>
          <w:b/>
          <w:bCs/>
          <w:sz w:val="24"/>
          <w:szCs w:val="24"/>
        </w:rPr>
        <w:t>Indicadores de Efectividad:</w:t>
      </w:r>
    </w:p>
    <w:p w14:paraId="23F12216" w14:textId="7C018B75" w:rsidR="00E9608B" w:rsidRPr="00315E83" w:rsidRDefault="00E9608B" w:rsidP="00E9608B">
      <w:pPr>
        <w:jc w:val="both"/>
        <w:rPr>
          <w:rFonts w:cstheme="minorHAnsi"/>
          <w:szCs w:val="22"/>
        </w:rPr>
      </w:pPr>
      <w:r w:rsidRPr="00315E83">
        <w:rPr>
          <w:rFonts w:cstheme="minorHAnsi"/>
          <w:szCs w:val="22"/>
        </w:rPr>
        <w:t>El mercado de los productos acabados de la madera no tiene cubierta la demanda aun ni los mercados nacionales de este rubro por lo cual se tiene garantizada la comercialización de la producción en un 100%.</w:t>
      </w:r>
    </w:p>
    <w:p w14:paraId="49248B01" w14:textId="77777777" w:rsidR="00E9608B" w:rsidRPr="00315E83" w:rsidRDefault="00E9608B" w:rsidP="00E9608B">
      <w:pPr>
        <w:jc w:val="both"/>
        <w:rPr>
          <w:rFonts w:cstheme="minorHAnsi"/>
          <w:b/>
          <w:bCs/>
          <w:sz w:val="24"/>
          <w:szCs w:val="24"/>
        </w:rPr>
      </w:pPr>
    </w:p>
    <w:p w14:paraId="74B5696D" w14:textId="0FD3BDC9" w:rsidR="00E9608B" w:rsidRPr="00315E83" w:rsidRDefault="00E9608B" w:rsidP="00E9608B">
      <w:pPr>
        <w:jc w:val="both"/>
        <w:rPr>
          <w:rFonts w:cstheme="minorHAnsi"/>
          <w:b/>
          <w:bCs/>
          <w:sz w:val="24"/>
          <w:szCs w:val="24"/>
        </w:rPr>
      </w:pPr>
      <w:r w:rsidRPr="00315E83">
        <w:rPr>
          <w:rFonts w:cstheme="minorHAnsi"/>
          <w:b/>
          <w:bCs/>
          <w:sz w:val="24"/>
          <w:szCs w:val="24"/>
        </w:rPr>
        <w:t>Indicador de valor:</w:t>
      </w:r>
    </w:p>
    <w:p w14:paraId="6E9A66B7" w14:textId="2FC96498" w:rsidR="00E9608B" w:rsidRPr="00315E83" w:rsidRDefault="00E9608B" w:rsidP="00E9608B">
      <w:pPr>
        <w:jc w:val="both"/>
        <w:rPr>
          <w:rFonts w:cstheme="minorHAnsi"/>
          <w:szCs w:val="22"/>
        </w:rPr>
      </w:pPr>
      <w:r w:rsidRPr="00315E83">
        <w:rPr>
          <w:rFonts w:cstheme="minorHAnsi"/>
          <w:szCs w:val="22"/>
        </w:rPr>
        <w:t xml:space="preserve">Cada Taller de Carpintería contara con las instalaciones y equipamiento para transformar la madera en productos de calidad.  </w:t>
      </w:r>
    </w:p>
    <w:p w14:paraId="22509AE1" w14:textId="19F58E0A" w:rsidR="00316BDA" w:rsidRPr="00315E83" w:rsidRDefault="00316BDA">
      <w:pPr>
        <w:spacing w:after="200" w:line="276" w:lineRule="auto"/>
        <w:rPr>
          <w:rFonts w:cstheme="minorHAnsi"/>
          <w:szCs w:val="22"/>
        </w:rPr>
      </w:pPr>
    </w:p>
    <w:p w14:paraId="4A2ABFE4" w14:textId="77777777" w:rsidR="00383533" w:rsidRDefault="00383533">
      <w:pPr>
        <w:spacing w:after="200" w:line="276" w:lineRule="auto"/>
        <w:rPr>
          <w:rFonts w:eastAsiaTheme="majorEastAsia" w:cstheme="minorHAnsi"/>
          <w:b/>
          <w:bCs/>
          <w:caps/>
          <w:sz w:val="24"/>
          <w:szCs w:val="24"/>
        </w:rPr>
      </w:pPr>
      <w:r>
        <w:rPr>
          <w:rFonts w:cstheme="minorHAnsi"/>
          <w:bCs/>
          <w:caps/>
          <w:szCs w:val="24"/>
        </w:rPr>
        <w:br w:type="page"/>
      </w:r>
    </w:p>
    <w:p w14:paraId="4F8F05BA" w14:textId="63298045" w:rsidR="0035782E" w:rsidRPr="00315E83" w:rsidRDefault="0035782E" w:rsidP="001D366F">
      <w:pPr>
        <w:pStyle w:val="Ttulo1"/>
        <w:numPr>
          <w:ilvl w:val="0"/>
          <w:numId w:val="10"/>
        </w:numPr>
        <w:ind w:left="567" w:hanging="567"/>
        <w:rPr>
          <w:rFonts w:cstheme="minorHAnsi"/>
          <w:bCs/>
          <w:caps/>
          <w:szCs w:val="24"/>
        </w:rPr>
      </w:pPr>
      <w:bookmarkStart w:id="194" w:name="_Toc130982886"/>
      <w:r w:rsidRPr="00315E83">
        <w:rPr>
          <w:rFonts w:cstheme="minorHAnsi"/>
          <w:bCs/>
          <w:caps/>
          <w:szCs w:val="24"/>
        </w:rPr>
        <w:lastRenderedPageBreak/>
        <w:t>Anexos</w:t>
      </w:r>
      <w:bookmarkEnd w:id="194"/>
    </w:p>
    <w:p w14:paraId="2FDB645B" w14:textId="77777777" w:rsidR="009E7E90" w:rsidRPr="00315E83" w:rsidRDefault="009E7E90" w:rsidP="009E7E90"/>
    <w:p w14:paraId="3CDB9054" w14:textId="287188B3" w:rsidR="0035782E" w:rsidRPr="00315E83" w:rsidRDefault="0035782E">
      <w:pPr>
        <w:pStyle w:val="Ttulo2"/>
        <w:numPr>
          <w:ilvl w:val="0"/>
          <w:numId w:val="19"/>
        </w:numPr>
        <w:ind w:left="567" w:hanging="567"/>
      </w:pPr>
      <w:bookmarkStart w:id="195" w:name="_Toc130982887"/>
      <w:r w:rsidRPr="00315E83">
        <w:t>Contextualización</w:t>
      </w:r>
      <w:bookmarkEnd w:id="195"/>
    </w:p>
    <w:p w14:paraId="2696111F" w14:textId="77777777" w:rsidR="00A84E5C" w:rsidRPr="00315E83" w:rsidRDefault="00A84E5C" w:rsidP="00A84E5C"/>
    <w:bookmarkEnd w:id="189"/>
    <w:p w14:paraId="1C1541F8" w14:textId="4159484B" w:rsidR="00E9608B" w:rsidRPr="00315E83" w:rsidRDefault="00E9608B" w:rsidP="00E9608B">
      <w:pPr>
        <w:spacing w:line="276" w:lineRule="auto"/>
        <w:jc w:val="both"/>
        <w:rPr>
          <w:rFonts w:cstheme="minorHAnsi"/>
          <w:bCs/>
          <w:szCs w:val="22"/>
        </w:rPr>
      </w:pPr>
      <w:r w:rsidRPr="00315E83">
        <w:rPr>
          <w:rFonts w:cstheme="minorHAnsi"/>
          <w:bCs/>
          <w:szCs w:val="22"/>
        </w:rPr>
        <w:t>En el presente cuadro se pres presenta la conceptualización del proyecto de taller de carpintería</w:t>
      </w:r>
      <w:r w:rsidR="00CD630B" w:rsidRPr="00315E83">
        <w:rPr>
          <w:rFonts w:cstheme="minorHAnsi"/>
          <w:bCs/>
          <w:szCs w:val="22"/>
        </w:rPr>
        <w:t>:</w:t>
      </w:r>
    </w:p>
    <w:p w14:paraId="1937465B" w14:textId="77777777" w:rsidR="00CD630B" w:rsidRPr="00315E83" w:rsidRDefault="00CD630B" w:rsidP="00E9608B">
      <w:pPr>
        <w:spacing w:line="276" w:lineRule="auto"/>
        <w:jc w:val="both"/>
        <w:rPr>
          <w:rFonts w:cstheme="minorHAnsi"/>
          <w:bCs/>
          <w:szCs w:val="22"/>
        </w:rPr>
      </w:pPr>
    </w:p>
    <w:tbl>
      <w:tblPr>
        <w:tblStyle w:val="Tablaconcuadrcula"/>
        <w:tblW w:w="5000" w:type="pct"/>
        <w:tblLook w:val="04A0" w:firstRow="1" w:lastRow="0" w:firstColumn="1" w:lastColumn="0" w:noHBand="0" w:noVBand="1"/>
      </w:tblPr>
      <w:tblGrid>
        <w:gridCol w:w="435"/>
        <w:gridCol w:w="1469"/>
        <w:gridCol w:w="1392"/>
        <w:gridCol w:w="1301"/>
        <w:gridCol w:w="1250"/>
        <w:gridCol w:w="1257"/>
        <w:gridCol w:w="1091"/>
        <w:gridCol w:w="1199"/>
      </w:tblGrid>
      <w:tr w:rsidR="00E9608B" w:rsidRPr="00315E83" w14:paraId="7805BD98" w14:textId="77777777" w:rsidTr="0005095C">
        <w:trPr>
          <w:tblHeader/>
        </w:trPr>
        <w:tc>
          <w:tcPr>
            <w:tcW w:w="236" w:type="pct"/>
            <w:shd w:val="clear" w:color="auto" w:fill="95B3D7" w:themeFill="accent1" w:themeFillTint="99"/>
            <w:vAlign w:val="center"/>
          </w:tcPr>
          <w:p w14:paraId="76908894" w14:textId="77777777" w:rsidR="00E9608B" w:rsidRPr="00315E83" w:rsidRDefault="00E9608B" w:rsidP="0005095C">
            <w:pPr>
              <w:spacing w:line="276" w:lineRule="auto"/>
              <w:jc w:val="center"/>
              <w:rPr>
                <w:rFonts w:cstheme="minorHAnsi"/>
                <w:b/>
                <w:sz w:val="20"/>
                <w:szCs w:val="20"/>
              </w:rPr>
            </w:pPr>
            <w:r w:rsidRPr="00315E83">
              <w:rPr>
                <w:rFonts w:cstheme="minorHAnsi"/>
                <w:b/>
                <w:sz w:val="20"/>
                <w:szCs w:val="20"/>
              </w:rPr>
              <w:t>No</w:t>
            </w:r>
          </w:p>
        </w:tc>
        <w:tc>
          <w:tcPr>
            <w:tcW w:w="786" w:type="pct"/>
            <w:shd w:val="clear" w:color="auto" w:fill="95B3D7" w:themeFill="accent1" w:themeFillTint="99"/>
            <w:vAlign w:val="center"/>
          </w:tcPr>
          <w:p w14:paraId="21D48C87" w14:textId="77777777" w:rsidR="00E9608B" w:rsidRPr="00315E83" w:rsidRDefault="00E9608B" w:rsidP="0005095C">
            <w:pPr>
              <w:spacing w:line="276" w:lineRule="auto"/>
              <w:jc w:val="center"/>
              <w:rPr>
                <w:rFonts w:cstheme="minorHAnsi"/>
                <w:b/>
                <w:sz w:val="20"/>
                <w:szCs w:val="20"/>
              </w:rPr>
            </w:pPr>
            <w:r w:rsidRPr="00315E83">
              <w:rPr>
                <w:rFonts w:cstheme="minorHAnsi"/>
                <w:b/>
                <w:sz w:val="20"/>
                <w:szCs w:val="20"/>
              </w:rPr>
              <w:t>Organización</w:t>
            </w:r>
          </w:p>
        </w:tc>
        <w:tc>
          <w:tcPr>
            <w:tcW w:w="733" w:type="pct"/>
            <w:shd w:val="clear" w:color="auto" w:fill="95B3D7" w:themeFill="accent1" w:themeFillTint="99"/>
            <w:vAlign w:val="center"/>
          </w:tcPr>
          <w:p w14:paraId="721FED22" w14:textId="77777777" w:rsidR="00E9608B" w:rsidRPr="00315E83" w:rsidRDefault="00E9608B" w:rsidP="0005095C">
            <w:pPr>
              <w:spacing w:line="276" w:lineRule="auto"/>
              <w:jc w:val="center"/>
              <w:rPr>
                <w:rFonts w:cstheme="minorHAnsi"/>
                <w:b/>
                <w:sz w:val="20"/>
                <w:szCs w:val="20"/>
              </w:rPr>
            </w:pPr>
            <w:r w:rsidRPr="00315E83">
              <w:rPr>
                <w:rFonts w:cstheme="minorHAnsi"/>
                <w:b/>
                <w:sz w:val="20"/>
                <w:szCs w:val="20"/>
              </w:rPr>
              <w:t>Área Geográfica (Municipios y departamentos</w:t>
            </w:r>
          </w:p>
        </w:tc>
        <w:tc>
          <w:tcPr>
            <w:tcW w:w="696" w:type="pct"/>
            <w:shd w:val="clear" w:color="auto" w:fill="95B3D7" w:themeFill="accent1" w:themeFillTint="99"/>
            <w:vAlign w:val="center"/>
          </w:tcPr>
          <w:p w14:paraId="4DD9263D" w14:textId="77777777" w:rsidR="00E9608B" w:rsidRPr="00315E83" w:rsidRDefault="00E9608B" w:rsidP="0005095C">
            <w:pPr>
              <w:spacing w:line="276" w:lineRule="auto"/>
              <w:jc w:val="center"/>
              <w:rPr>
                <w:rFonts w:cstheme="minorHAnsi"/>
                <w:b/>
                <w:sz w:val="20"/>
                <w:szCs w:val="20"/>
              </w:rPr>
            </w:pPr>
            <w:r w:rsidRPr="00315E83">
              <w:rPr>
                <w:rFonts w:cstheme="minorHAnsi"/>
                <w:b/>
                <w:sz w:val="20"/>
                <w:szCs w:val="20"/>
              </w:rPr>
              <w:t>Posible número de beneficiarios</w:t>
            </w:r>
          </w:p>
        </w:tc>
        <w:tc>
          <w:tcPr>
            <w:tcW w:w="669" w:type="pct"/>
            <w:shd w:val="clear" w:color="auto" w:fill="95B3D7" w:themeFill="accent1" w:themeFillTint="99"/>
            <w:vAlign w:val="center"/>
          </w:tcPr>
          <w:p w14:paraId="1E9CD9CA" w14:textId="77777777" w:rsidR="00E9608B" w:rsidRPr="00315E83" w:rsidRDefault="00E9608B" w:rsidP="0005095C">
            <w:pPr>
              <w:spacing w:line="276" w:lineRule="auto"/>
              <w:jc w:val="center"/>
              <w:rPr>
                <w:rFonts w:cstheme="minorHAnsi"/>
                <w:b/>
                <w:sz w:val="20"/>
                <w:szCs w:val="20"/>
              </w:rPr>
            </w:pPr>
            <w:r w:rsidRPr="00315E83">
              <w:rPr>
                <w:rFonts w:cstheme="minorHAnsi"/>
                <w:b/>
                <w:sz w:val="20"/>
                <w:szCs w:val="20"/>
              </w:rPr>
              <w:t>Aliado Financiero</w:t>
            </w:r>
          </w:p>
        </w:tc>
        <w:tc>
          <w:tcPr>
            <w:tcW w:w="673" w:type="pct"/>
            <w:shd w:val="clear" w:color="auto" w:fill="95B3D7" w:themeFill="accent1" w:themeFillTint="99"/>
            <w:vAlign w:val="center"/>
          </w:tcPr>
          <w:p w14:paraId="025BD5E1" w14:textId="77777777" w:rsidR="00E9608B" w:rsidRPr="00315E83" w:rsidRDefault="00E9608B" w:rsidP="0005095C">
            <w:pPr>
              <w:spacing w:line="276" w:lineRule="auto"/>
              <w:jc w:val="center"/>
              <w:rPr>
                <w:rFonts w:cstheme="minorHAnsi"/>
                <w:b/>
                <w:sz w:val="20"/>
                <w:szCs w:val="20"/>
              </w:rPr>
            </w:pPr>
            <w:r w:rsidRPr="00315E83">
              <w:rPr>
                <w:rFonts w:cstheme="minorHAnsi"/>
                <w:b/>
                <w:sz w:val="20"/>
                <w:szCs w:val="20"/>
              </w:rPr>
              <w:t>Aliado institucional</w:t>
            </w:r>
          </w:p>
        </w:tc>
        <w:tc>
          <w:tcPr>
            <w:tcW w:w="564" w:type="pct"/>
            <w:shd w:val="clear" w:color="auto" w:fill="95B3D7" w:themeFill="accent1" w:themeFillTint="99"/>
            <w:vAlign w:val="center"/>
          </w:tcPr>
          <w:p w14:paraId="1828D4C2" w14:textId="77777777" w:rsidR="00E9608B" w:rsidRPr="00315E83" w:rsidRDefault="00E9608B" w:rsidP="0005095C">
            <w:pPr>
              <w:spacing w:line="276" w:lineRule="auto"/>
              <w:jc w:val="center"/>
              <w:rPr>
                <w:rFonts w:cstheme="minorHAnsi"/>
                <w:b/>
                <w:sz w:val="20"/>
                <w:szCs w:val="20"/>
              </w:rPr>
            </w:pPr>
            <w:r w:rsidRPr="00315E83">
              <w:rPr>
                <w:rFonts w:eastAsia="Times New Roman" w:cstheme="minorHAnsi"/>
                <w:b/>
                <w:color w:val="000000"/>
                <w:sz w:val="20"/>
                <w:szCs w:val="20"/>
                <w:lang w:val="es-HN" w:eastAsia="es-HN"/>
              </w:rPr>
              <w:t xml:space="preserve">Estimación de la demanda, de </w:t>
            </w:r>
            <w:r w:rsidRPr="00315E83">
              <w:rPr>
                <w:rFonts w:eastAsia="Times New Roman" w:cstheme="minorHAnsi"/>
                <w:b/>
                <w:color w:val="000000"/>
                <w:sz w:val="20"/>
                <w:szCs w:val="20"/>
                <w:lang w:val="es-HN" w:eastAsia="es-HN"/>
              </w:rPr>
              <w:br/>
              <w:t>producto en la región</w:t>
            </w:r>
          </w:p>
        </w:tc>
        <w:tc>
          <w:tcPr>
            <w:tcW w:w="642" w:type="pct"/>
            <w:shd w:val="clear" w:color="auto" w:fill="95B3D7" w:themeFill="accent1" w:themeFillTint="99"/>
            <w:vAlign w:val="center"/>
          </w:tcPr>
          <w:p w14:paraId="7176DCE9" w14:textId="77777777" w:rsidR="00E9608B" w:rsidRPr="00315E83" w:rsidRDefault="00E9608B" w:rsidP="0005095C">
            <w:pPr>
              <w:spacing w:line="276" w:lineRule="auto"/>
              <w:jc w:val="center"/>
              <w:rPr>
                <w:rFonts w:cstheme="minorHAnsi"/>
                <w:b/>
                <w:sz w:val="20"/>
                <w:szCs w:val="20"/>
              </w:rPr>
            </w:pPr>
            <w:r w:rsidRPr="00315E83">
              <w:rPr>
                <w:rFonts w:cstheme="minorHAnsi"/>
                <w:b/>
                <w:sz w:val="20"/>
                <w:szCs w:val="20"/>
              </w:rPr>
              <w:t>Estimación de la demanda del producto en la región.</w:t>
            </w:r>
          </w:p>
        </w:tc>
      </w:tr>
      <w:tr w:rsidR="00E9608B" w:rsidRPr="00315E83" w14:paraId="754F9E47" w14:textId="77777777" w:rsidTr="0005095C">
        <w:tc>
          <w:tcPr>
            <w:tcW w:w="236" w:type="pct"/>
            <w:vAlign w:val="center"/>
          </w:tcPr>
          <w:p w14:paraId="0F47603D"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1</w:t>
            </w:r>
          </w:p>
        </w:tc>
        <w:tc>
          <w:tcPr>
            <w:tcW w:w="786" w:type="pct"/>
            <w:vAlign w:val="center"/>
          </w:tcPr>
          <w:p w14:paraId="4043CCEA" w14:textId="0DCF152C"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 xml:space="preserve">2 </w:t>
            </w:r>
            <w:r w:rsidR="008A4A5D" w:rsidRPr="00315E83">
              <w:rPr>
                <w:rFonts w:cstheme="minorHAnsi"/>
                <w:bCs/>
                <w:sz w:val="20"/>
                <w:szCs w:val="20"/>
              </w:rPr>
              <w:t>cooperativas</w:t>
            </w:r>
            <w:r w:rsidRPr="00315E83">
              <w:rPr>
                <w:rFonts w:cstheme="minorHAnsi"/>
                <w:bCs/>
                <w:sz w:val="20"/>
                <w:szCs w:val="20"/>
              </w:rPr>
              <w:t xml:space="preserve"> Agroforestales</w:t>
            </w:r>
          </w:p>
          <w:p w14:paraId="0419152A"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(la organización que aglutina a los productores)</w:t>
            </w:r>
          </w:p>
        </w:tc>
        <w:tc>
          <w:tcPr>
            <w:tcW w:w="733" w:type="pct"/>
            <w:vAlign w:val="center"/>
          </w:tcPr>
          <w:p w14:paraId="514D8BCD"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Jano, Guata y Esquipulas del Norte, en Olancho</w:t>
            </w:r>
          </w:p>
        </w:tc>
        <w:tc>
          <w:tcPr>
            <w:tcW w:w="696" w:type="pct"/>
            <w:vAlign w:val="center"/>
          </w:tcPr>
          <w:p w14:paraId="26F9235F"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86 socios</w:t>
            </w:r>
          </w:p>
          <w:p w14:paraId="3ECEBC91"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(45 familias)</w:t>
            </w:r>
          </w:p>
        </w:tc>
        <w:tc>
          <w:tcPr>
            <w:tcW w:w="669" w:type="pct"/>
            <w:vAlign w:val="center"/>
          </w:tcPr>
          <w:p w14:paraId="1C24E457"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FEHCAFOR</w:t>
            </w:r>
          </w:p>
        </w:tc>
        <w:tc>
          <w:tcPr>
            <w:tcW w:w="673" w:type="pct"/>
            <w:vAlign w:val="center"/>
          </w:tcPr>
          <w:p w14:paraId="4E589307"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ICF</w:t>
            </w:r>
          </w:p>
        </w:tc>
        <w:tc>
          <w:tcPr>
            <w:tcW w:w="564" w:type="pct"/>
            <w:vAlign w:val="center"/>
          </w:tcPr>
          <w:p w14:paraId="370D60F0"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10,000</w:t>
            </w:r>
          </w:p>
        </w:tc>
        <w:tc>
          <w:tcPr>
            <w:tcW w:w="642" w:type="pct"/>
            <w:vAlign w:val="center"/>
          </w:tcPr>
          <w:p w14:paraId="174CB886"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350</w:t>
            </w:r>
          </w:p>
        </w:tc>
      </w:tr>
      <w:tr w:rsidR="00E9608B" w:rsidRPr="00315E83" w14:paraId="036E07C3" w14:textId="77777777" w:rsidTr="0005095C">
        <w:tc>
          <w:tcPr>
            <w:tcW w:w="236" w:type="pct"/>
            <w:vAlign w:val="center"/>
          </w:tcPr>
          <w:p w14:paraId="0A781371"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2</w:t>
            </w:r>
          </w:p>
        </w:tc>
        <w:tc>
          <w:tcPr>
            <w:tcW w:w="786" w:type="pct"/>
            <w:vAlign w:val="center"/>
          </w:tcPr>
          <w:p w14:paraId="3B8E7D17" w14:textId="33EDD5F2"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 xml:space="preserve">10 </w:t>
            </w:r>
            <w:r w:rsidR="008A4A5D" w:rsidRPr="00315E83">
              <w:rPr>
                <w:rFonts w:cstheme="minorHAnsi"/>
                <w:bCs/>
                <w:sz w:val="20"/>
                <w:szCs w:val="20"/>
              </w:rPr>
              <w:t>cooperativas</w:t>
            </w:r>
            <w:r w:rsidRPr="00315E83">
              <w:rPr>
                <w:rFonts w:cstheme="minorHAnsi"/>
                <w:bCs/>
                <w:sz w:val="20"/>
                <w:szCs w:val="20"/>
              </w:rPr>
              <w:t xml:space="preserve"> Agroforestales</w:t>
            </w:r>
          </w:p>
        </w:tc>
        <w:tc>
          <w:tcPr>
            <w:tcW w:w="733" w:type="pct"/>
            <w:vAlign w:val="center"/>
          </w:tcPr>
          <w:p w14:paraId="6461A72E"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Gualaco, Guata, San Esteban, Manto y Campamento en Olancho</w:t>
            </w:r>
          </w:p>
        </w:tc>
        <w:tc>
          <w:tcPr>
            <w:tcW w:w="696" w:type="pct"/>
            <w:vAlign w:val="center"/>
          </w:tcPr>
          <w:p w14:paraId="11578906"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200 socios</w:t>
            </w:r>
          </w:p>
          <w:p w14:paraId="66306193"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(120 familias)</w:t>
            </w:r>
          </w:p>
        </w:tc>
        <w:tc>
          <w:tcPr>
            <w:tcW w:w="669" w:type="pct"/>
            <w:vAlign w:val="center"/>
          </w:tcPr>
          <w:p w14:paraId="691C3FA8"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FEHCAFOR</w:t>
            </w:r>
          </w:p>
        </w:tc>
        <w:tc>
          <w:tcPr>
            <w:tcW w:w="673" w:type="pct"/>
            <w:vAlign w:val="center"/>
          </w:tcPr>
          <w:p w14:paraId="7BC30883"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ICF</w:t>
            </w:r>
          </w:p>
        </w:tc>
        <w:tc>
          <w:tcPr>
            <w:tcW w:w="564" w:type="pct"/>
            <w:vAlign w:val="center"/>
          </w:tcPr>
          <w:p w14:paraId="042A8CCB"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15,000</w:t>
            </w:r>
          </w:p>
        </w:tc>
        <w:tc>
          <w:tcPr>
            <w:tcW w:w="642" w:type="pct"/>
            <w:vAlign w:val="center"/>
          </w:tcPr>
          <w:p w14:paraId="6F67FD51"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360</w:t>
            </w:r>
          </w:p>
        </w:tc>
      </w:tr>
      <w:tr w:rsidR="00E9608B" w:rsidRPr="00315E83" w14:paraId="7DE104BF" w14:textId="77777777" w:rsidTr="0005095C">
        <w:tc>
          <w:tcPr>
            <w:tcW w:w="236" w:type="pct"/>
            <w:vAlign w:val="center"/>
          </w:tcPr>
          <w:p w14:paraId="2F2C76B8"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3</w:t>
            </w:r>
          </w:p>
        </w:tc>
        <w:tc>
          <w:tcPr>
            <w:tcW w:w="786" w:type="pct"/>
            <w:vAlign w:val="center"/>
          </w:tcPr>
          <w:p w14:paraId="57D33122" w14:textId="0A7B0440"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 xml:space="preserve">8 </w:t>
            </w:r>
            <w:r w:rsidR="008A4A5D" w:rsidRPr="00315E83">
              <w:rPr>
                <w:rFonts w:cstheme="minorHAnsi"/>
                <w:bCs/>
                <w:sz w:val="20"/>
                <w:szCs w:val="20"/>
              </w:rPr>
              <w:t>cooperativas</w:t>
            </w:r>
            <w:r w:rsidRPr="00315E83">
              <w:rPr>
                <w:rFonts w:cstheme="minorHAnsi"/>
                <w:bCs/>
                <w:sz w:val="20"/>
                <w:szCs w:val="20"/>
              </w:rPr>
              <w:t xml:space="preserve"> Agroforestales</w:t>
            </w:r>
          </w:p>
        </w:tc>
        <w:tc>
          <w:tcPr>
            <w:tcW w:w="733" w:type="pct"/>
            <w:vAlign w:val="center"/>
          </w:tcPr>
          <w:p w14:paraId="5C10B958" w14:textId="7AA8317F"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 xml:space="preserve">Yoro, </w:t>
            </w:r>
            <w:r w:rsidR="0005095C" w:rsidRPr="00315E83">
              <w:rPr>
                <w:rFonts w:cstheme="minorHAnsi"/>
                <w:bCs/>
                <w:sz w:val="20"/>
                <w:szCs w:val="20"/>
              </w:rPr>
              <w:t>Jocón</w:t>
            </w:r>
            <w:r w:rsidRPr="00315E83">
              <w:rPr>
                <w:rFonts w:cstheme="minorHAnsi"/>
                <w:bCs/>
                <w:sz w:val="20"/>
                <w:szCs w:val="20"/>
              </w:rPr>
              <w:t>, Arenal y Olanchito, en Yoro</w:t>
            </w:r>
          </w:p>
        </w:tc>
        <w:tc>
          <w:tcPr>
            <w:tcW w:w="696" w:type="pct"/>
            <w:vAlign w:val="center"/>
          </w:tcPr>
          <w:p w14:paraId="08A35690"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250 socios</w:t>
            </w:r>
          </w:p>
          <w:p w14:paraId="7D3C93DF"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(110 familias)</w:t>
            </w:r>
          </w:p>
        </w:tc>
        <w:tc>
          <w:tcPr>
            <w:tcW w:w="669" w:type="pct"/>
            <w:vAlign w:val="center"/>
          </w:tcPr>
          <w:p w14:paraId="1801CFBF"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FEHCAFOR</w:t>
            </w:r>
          </w:p>
          <w:p w14:paraId="188B7E13"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Municipalidad</w:t>
            </w:r>
          </w:p>
        </w:tc>
        <w:tc>
          <w:tcPr>
            <w:tcW w:w="673" w:type="pct"/>
            <w:vAlign w:val="center"/>
          </w:tcPr>
          <w:p w14:paraId="3A704E68"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ICF</w:t>
            </w:r>
          </w:p>
        </w:tc>
        <w:tc>
          <w:tcPr>
            <w:tcW w:w="564" w:type="pct"/>
            <w:vAlign w:val="center"/>
          </w:tcPr>
          <w:p w14:paraId="017CCBC5"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25,000</w:t>
            </w:r>
          </w:p>
        </w:tc>
        <w:tc>
          <w:tcPr>
            <w:tcW w:w="642" w:type="pct"/>
            <w:vAlign w:val="center"/>
          </w:tcPr>
          <w:p w14:paraId="2BA1EBD5"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540</w:t>
            </w:r>
          </w:p>
        </w:tc>
      </w:tr>
      <w:tr w:rsidR="00E9608B" w:rsidRPr="00315E83" w14:paraId="5BE398AF" w14:textId="77777777" w:rsidTr="0005095C">
        <w:tc>
          <w:tcPr>
            <w:tcW w:w="236" w:type="pct"/>
            <w:vAlign w:val="center"/>
          </w:tcPr>
          <w:p w14:paraId="3C800BD6"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4</w:t>
            </w:r>
          </w:p>
        </w:tc>
        <w:tc>
          <w:tcPr>
            <w:tcW w:w="786" w:type="pct"/>
            <w:vAlign w:val="center"/>
          </w:tcPr>
          <w:p w14:paraId="1752D6F4" w14:textId="497FDA7A"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 xml:space="preserve">6 </w:t>
            </w:r>
            <w:r w:rsidR="008A4A5D" w:rsidRPr="00315E83">
              <w:rPr>
                <w:rFonts w:cstheme="minorHAnsi"/>
                <w:bCs/>
                <w:sz w:val="20"/>
                <w:szCs w:val="20"/>
              </w:rPr>
              <w:t>cooperativas</w:t>
            </w:r>
            <w:r w:rsidRPr="00315E83">
              <w:rPr>
                <w:rFonts w:cstheme="minorHAnsi"/>
                <w:bCs/>
                <w:sz w:val="20"/>
                <w:szCs w:val="20"/>
              </w:rPr>
              <w:t xml:space="preserve"> Agroforestales</w:t>
            </w:r>
          </w:p>
        </w:tc>
        <w:tc>
          <w:tcPr>
            <w:tcW w:w="733" w:type="pct"/>
            <w:vAlign w:val="center"/>
          </w:tcPr>
          <w:p w14:paraId="600D09AF"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Comayagua,</w:t>
            </w:r>
          </w:p>
          <w:p w14:paraId="6F395D81" w14:textId="4B3B2341"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La Paz y Márcala</w:t>
            </w:r>
          </w:p>
        </w:tc>
        <w:tc>
          <w:tcPr>
            <w:tcW w:w="696" w:type="pct"/>
            <w:vAlign w:val="center"/>
          </w:tcPr>
          <w:p w14:paraId="06C52364"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190 socios</w:t>
            </w:r>
          </w:p>
          <w:p w14:paraId="53EB5AD0"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(60 familias)</w:t>
            </w:r>
          </w:p>
        </w:tc>
        <w:tc>
          <w:tcPr>
            <w:tcW w:w="669" w:type="pct"/>
            <w:vAlign w:val="center"/>
          </w:tcPr>
          <w:p w14:paraId="0707D334"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FEHCAFOR</w:t>
            </w:r>
          </w:p>
        </w:tc>
        <w:tc>
          <w:tcPr>
            <w:tcW w:w="673" w:type="pct"/>
            <w:vAlign w:val="center"/>
          </w:tcPr>
          <w:p w14:paraId="523E2C1C"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ICF</w:t>
            </w:r>
          </w:p>
        </w:tc>
        <w:tc>
          <w:tcPr>
            <w:tcW w:w="564" w:type="pct"/>
            <w:vAlign w:val="center"/>
          </w:tcPr>
          <w:p w14:paraId="362F0D2F"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35,000</w:t>
            </w:r>
          </w:p>
        </w:tc>
        <w:tc>
          <w:tcPr>
            <w:tcW w:w="642" w:type="pct"/>
            <w:vAlign w:val="center"/>
          </w:tcPr>
          <w:p w14:paraId="461983D7"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680</w:t>
            </w:r>
          </w:p>
        </w:tc>
      </w:tr>
      <w:tr w:rsidR="00E9608B" w:rsidRPr="00315E83" w14:paraId="398AD9C3" w14:textId="77777777" w:rsidTr="0005095C">
        <w:tc>
          <w:tcPr>
            <w:tcW w:w="236" w:type="pct"/>
            <w:vAlign w:val="center"/>
          </w:tcPr>
          <w:p w14:paraId="456559A6"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5</w:t>
            </w:r>
          </w:p>
        </w:tc>
        <w:tc>
          <w:tcPr>
            <w:tcW w:w="786" w:type="pct"/>
            <w:vAlign w:val="center"/>
          </w:tcPr>
          <w:p w14:paraId="5C2D1A9B" w14:textId="51E2702A"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 xml:space="preserve">3 </w:t>
            </w:r>
            <w:r w:rsidR="008A4A5D" w:rsidRPr="00315E83">
              <w:rPr>
                <w:rFonts w:cstheme="minorHAnsi"/>
                <w:bCs/>
                <w:sz w:val="20"/>
                <w:szCs w:val="20"/>
              </w:rPr>
              <w:t>cooperativas</w:t>
            </w:r>
            <w:r w:rsidRPr="00315E83">
              <w:rPr>
                <w:rFonts w:cstheme="minorHAnsi"/>
                <w:bCs/>
                <w:sz w:val="20"/>
                <w:szCs w:val="20"/>
              </w:rPr>
              <w:t xml:space="preserve"> Agroforestales</w:t>
            </w:r>
          </w:p>
        </w:tc>
        <w:tc>
          <w:tcPr>
            <w:tcW w:w="733" w:type="pct"/>
            <w:vAlign w:val="center"/>
          </w:tcPr>
          <w:p w14:paraId="49629C53"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Choluteca y San Marcos de Colon</w:t>
            </w:r>
          </w:p>
        </w:tc>
        <w:tc>
          <w:tcPr>
            <w:tcW w:w="696" w:type="pct"/>
            <w:vAlign w:val="center"/>
          </w:tcPr>
          <w:p w14:paraId="67140B32"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110 socios</w:t>
            </w:r>
          </w:p>
          <w:p w14:paraId="06FE5E5A"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(45 familias)</w:t>
            </w:r>
          </w:p>
        </w:tc>
        <w:tc>
          <w:tcPr>
            <w:tcW w:w="669" w:type="pct"/>
            <w:vAlign w:val="center"/>
          </w:tcPr>
          <w:p w14:paraId="6776465C"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FEHCAFOR</w:t>
            </w:r>
          </w:p>
        </w:tc>
        <w:tc>
          <w:tcPr>
            <w:tcW w:w="673" w:type="pct"/>
            <w:vAlign w:val="center"/>
          </w:tcPr>
          <w:p w14:paraId="3F7622F2"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ICF</w:t>
            </w:r>
          </w:p>
        </w:tc>
        <w:tc>
          <w:tcPr>
            <w:tcW w:w="564" w:type="pct"/>
            <w:vAlign w:val="center"/>
          </w:tcPr>
          <w:p w14:paraId="32276A7E"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40,000</w:t>
            </w:r>
          </w:p>
        </w:tc>
        <w:tc>
          <w:tcPr>
            <w:tcW w:w="642" w:type="pct"/>
            <w:vAlign w:val="center"/>
          </w:tcPr>
          <w:p w14:paraId="2D2D2FAD"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720</w:t>
            </w:r>
          </w:p>
        </w:tc>
      </w:tr>
      <w:tr w:rsidR="00E9608B" w:rsidRPr="00315E83" w14:paraId="693266EB" w14:textId="77777777" w:rsidTr="0005095C">
        <w:tc>
          <w:tcPr>
            <w:tcW w:w="236" w:type="pct"/>
            <w:vAlign w:val="center"/>
          </w:tcPr>
          <w:p w14:paraId="1ED0E67B"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6</w:t>
            </w:r>
          </w:p>
        </w:tc>
        <w:tc>
          <w:tcPr>
            <w:tcW w:w="786" w:type="pct"/>
            <w:vAlign w:val="center"/>
          </w:tcPr>
          <w:p w14:paraId="4F26D1F4" w14:textId="4F92968A"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 xml:space="preserve">8 </w:t>
            </w:r>
            <w:r w:rsidR="008A4A5D" w:rsidRPr="00315E83">
              <w:rPr>
                <w:rFonts w:cstheme="minorHAnsi"/>
                <w:bCs/>
                <w:sz w:val="20"/>
                <w:szCs w:val="20"/>
              </w:rPr>
              <w:t>cooperativas</w:t>
            </w:r>
            <w:r w:rsidRPr="00315E83">
              <w:rPr>
                <w:rFonts w:cstheme="minorHAnsi"/>
                <w:bCs/>
                <w:sz w:val="20"/>
                <w:szCs w:val="20"/>
              </w:rPr>
              <w:t xml:space="preserve"> Agroforestales</w:t>
            </w:r>
          </w:p>
        </w:tc>
        <w:tc>
          <w:tcPr>
            <w:tcW w:w="733" w:type="pct"/>
            <w:vAlign w:val="center"/>
          </w:tcPr>
          <w:p w14:paraId="1F514C3E"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Atlántida y Colon</w:t>
            </w:r>
          </w:p>
        </w:tc>
        <w:tc>
          <w:tcPr>
            <w:tcW w:w="696" w:type="pct"/>
            <w:vAlign w:val="center"/>
          </w:tcPr>
          <w:p w14:paraId="0CE6AEC2"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230 socios</w:t>
            </w:r>
          </w:p>
          <w:p w14:paraId="08CAFFDA"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(85 familias)</w:t>
            </w:r>
          </w:p>
        </w:tc>
        <w:tc>
          <w:tcPr>
            <w:tcW w:w="669" w:type="pct"/>
            <w:vAlign w:val="center"/>
          </w:tcPr>
          <w:p w14:paraId="6EC60A96"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FEHCAFOR</w:t>
            </w:r>
          </w:p>
        </w:tc>
        <w:tc>
          <w:tcPr>
            <w:tcW w:w="673" w:type="pct"/>
            <w:vAlign w:val="center"/>
          </w:tcPr>
          <w:p w14:paraId="3E9105C4"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ICF</w:t>
            </w:r>
          </w:p>
        </w:tc>
        <w:tc>
          <w:tcPr>
            <w:tcW w:w="564" w:type="pct"/>
            <w:vAlign w:val="center"/>
          </w:tcPr>
          <w:p w14:paraId="5C9711FC"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30,000</w:t>
            </w:r>
          </w:p>
        </w:tc>
        <w:tc>
          <w:tcPr>
            <w:tcW w:w="642" w:type="pct"/>
            <w:vAlign w:val="center"/>
          </w:tcPr>
          <w:p w14:paraId="2A99CBF6"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860</w:t>
            </w:r>
          </w:p>
        </w:tc>
      </w:tr>
      <w:tr w:rsidR="00E9608B" w:rsidRPr="00315E83" w14:paraId="44D5F0D2" w14:textId="77777777" w:rsidTr="0005095C">
        <w:tc>
          <w:tcPr>
            <w:tcW w:w="236" w:type="pct"/>
            <w:vAlign w:val="center"/>
          </w:tcPr>
          <w:p w14:paraId="4DA33B4F"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7</w:t>
            </w:r>
          </w:p>
        </w:tc>
        <w:tc>
          <w:tcPr>
            <w:tcW w:w="786" w:type="pct"/>
            <w:vAlign w:val="center"/>
          </w:tcPr>
          <w:p w14:paraId="0A271BCC" w14:textId="0D0C3576"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 xml:space="preserve">12 </w:t>
            </w:r>
            <w:r w:rsidR="008A4A5D" w:rsidRPr="00315E83">
              <w:rPr>
                <w:rFonts w:cstheme="minorHAnsi"/>
                <w:bCs/>
                <w:sz w:val="20"/>
                <w:szCs w:val="20"/>
              </w:rPr>
              <w:t>cooperativas</w:t>
            </w:r>
            <w:r w:rsidRPr="00315E83">
              <w:rPr>
                <w:rFonts w:cstheme="minorHAnsi"/>
                <w:bCs/>
                <w:sz w:val="20"/>
                <w:szCs w:val="20"/>
              </w:rPr>
              <w:t xml:space="preserve"> Agroforestales</w:t>
            </w:r>
          </w:p>
        </w:tc>
        <w:tc>
          <w:tcPr>
            <w:tcW w:w="733" w:type="pct"/>
            <w:vAlign w:val="center"/>
          </w:tcPr>
          <w:p w14:paraId="19620946" w14:textId="17EB252C"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 xml:space="preserve">Trojes, </w:t>
            </w:r>
            <w:r w:rsidR="00E2626A" w:rsidRPr="00315E83">
              <w:rPr>
                <w:rFonts w:cstheme="minorHAnsi"/>
                <w:bCs/>
                <w:sz w:val="20"/>
                <w:szCs w:val="20"/>
              </w:rPr>
              <w:t>Danli</w:t>
            </w:r>
            <w:r w:rsidRPr="00315E83">
              <w:rPr>
                <w:rFonts w:cstheme="minorHAnsi"/>
                <w:bCs/>
                <w:sz w:val="20"/>
                <w:szCs w:val="20"/>
              </w:rPr>
              <w:t xml:space="preserve">, Teupasenti, Potrerillos, </w:t>
            </w:r>
            <w:r w:rsidR="008A4A5D" w:rsidRPr="00315E83">
              <w:rPr>
                <w:rFonts w:cstheme="minorHAnsi"/>
                <w:bCs/>
                <w:sz w:val="20"/>
                <w:szCs w:val="20"/>
              </w:rPr>
              <w:t>Yuscarán</w:t>
            </w:r>
            <w:r w:rsidRPr="00315E83">
              <w:rPr>
                <w:rFonts w:cstheme="minorHAnsi"/>
                <w:bCs/>
                <w:sz w:val="20"/>
                <w:szCs w:val="20"/>
              </w:rPr>
              <w:t>, en El Paraíso</w:t>
            </w:r>
          </w:p>
        </w:tc>
        <w:tc>
          <w:tcPr>
            <w:tcW w:w="696" w:type="pct"/>
            <w:vAlign w:val="center"/>
          </w:tcPr>
          <w:p w14:paraId="610A83B1"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350 socios</w:t>
            </w:r>
          </w:p>
          <w:p w14:paraId="6B6AFF28" w14:textId="62CC594A"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w:t>
            </w:r>
            <w:r w:rsidR="008A4A5D" w:rsidRPr="00315E83">
              <w:rPr>
                <w:rFonts w:cstheme="minorHAnsi"/>
                <w:bCs/>
                <w:sz w:val="20"/>
                <w:szCs w:val="20"/>
              </w:rPr>
              <w:t>160 familias</w:t>
            </w:r>
            <w:r w:rsidRPr="00315E83">
              <w:rPr>
                <w:rFonts w:cstheme="minorHAnsi"/>
                <w:bCs/>
                <w:sz w:val="20"/>
                <w:szCs w:val="20"/>
              </w:rPr>
              <w:t>)</w:t>
            </w:r>
          </w:p>
        </w:tc>
        <w:tc>
          <w:tcPr>
            <w:tcW w:w="669" w:type="pct"/>
            <w:vAlign w:val="center"/>
          </w:tcPr>
          <w:p w14:paraId="02CB83EB"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FEHCAFOR</w:t>
            </w:r>
          </w:p>
        </w:tc>
        <w:tc>
          <w:tcPr>
            <w:tcW w:w="673" w:type="pct"/>
            <w:vAlign w:val="center"/>
          </w:tcPr>
          <w:p w14:paraId="54906E84"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ICF</w:t>
            </w:r>
          </w:p>
        </w:tc>
        <w:tc>
          <w:tcPr>
            <w:tcW w:w="564" w:type="pct"/>
            <w:vAlign w:val="center"/>
          </w:tcPr>
          <w:p w14:paraId="43EC94DF"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20,000</w:t>
            </w:r>
          </w:p>
        </w:tc>
        <w:tc>
          <w:tcPr>
            <w:tcW w:w="642" w:type="pct"/>
            <w:vAlign w:val="center"/>
          </w:tcPr>
          <w:p w14:paraId="66181476" w14:textId="77777777" w:rsidR="00E9608B" w:rsidRPr="00315E83" w:rsidRDefault="00E9608B" w:rsidP="0005095C">
            <w:pPr>
              <w:spacing w:line="276" w:lineRule="auto"/>
              <w:jc w:val="center"/>
              <w:rPr>
                <w:rFonts w:cstheme="minorHAnsi"/>
                <w:bCs/>
                <w:sz w:val="20"/>
                <w:szCs w:val="20"/>
              </w:rPr>
            </w:pPr>
            <w:r w:rsidRPr="00315E83">
              <w:rPr>
                <w:rFonts w:cstheme="minorHAnsi"/>
                <w:bCs/>
                <w:sz w:val="20"/>
                <w:szCs w:val="20"/>
              </w:rPr>
              <w:t>460</w:t>
            </w:r>
          </w:p>
        </w:tc>
      </w:tr>
    </w:tbl>
    <w:p w14:paraId="5E848F17" w14:textId="77777777" w:rsidR="00E9608B" w:rsidRPr="00315E83" w:rsidRDefault="00E9608B" w:rsidP="00E9608B">
      <w:pPr>
        <w:rPr>
          <w:bCs/>
        </w:rPr>
      </w:pPr>
    </w:p>
    <w:p w14:paraId="01294193" w14:textId="79151F85" w:rsidR="00056DED" w:rsidRDefault="00056DED">
      <w:pPr>
        <w:spacing w:after="200" w:line="276" w:lineRule="auto"/>
        <w:rPr>
          <w:rFonts w:cstheme="minorHAnsi"/>
          <w:szCs w:val="22"/>
        </w:rPr>
      </w:pPr>
      <w:r>
        <w:rPr>
          <w:rFonts w:cstheme="minorHAnsi"/>
          <w:szCs w:val="22"/>
        </w:rPr>
        <w:br w:type="page"/>
      </w:r>
    </w:p>
    <w:p w14:paraId="3A6731D2" w14:textId="77777777" w:rsidR="00777DB3" w:rsidRPr="00315E83" w:rsidRDefault="00777DB3" w:rsidP="00777DB3">
      <w:pPr>
        <w:spacing w:line="276" w:lineRule="auto"/>
        <w:jc w:val="both"/>
        <w:rPr>
          <w:rFonts w:cstheme="minorHAnsi"/>
          <w:szCs w:val="22"/>
        </w:rPr>
      </w:pPr>
    </w:p>
    <w:p w14:paraId="3D6D5C59" w14:textId="7EFD589B" w:rsidR="0063543E" w:rsidRPr="00315E83" w:rsidRDefault="00E7553B">
      <w:pPr>
        <w:pStyle w:val="Ttulo2"/>
        <w:numPr>
          <w:ilvl w:val="0"/>
          <w:numId w:val="19"/>
        </w:numPr>
        <w:ind w:left="567" w:hanging="567"/>
        <w:rPr>
          <w:rFonts w:cstheme="minorHAnsi"/>
          <w:szCs w:val="22"/>
        </w:rPr>
      </w:pPr>
      <w:bookmarkStart w:id="196" w:name="_Toc130982888"/>
      <w:r w:rsidRPr="00315E83">
        <w:rPr>
          <w:rFonts w:cstheme="minorHAnsi"/>
          <w:szCs w:val="22"/>
        </w:rPr>
        <w:t>D</w:t>
      </w:r>
      <w:r w:rsidR="0043084A" w:rsidRPr="00315E83">
        <w:rPr>
          <w:rFonts w:cstheme="minorHAnsi"/>
          <w:szCs w:val="22"/>
        </w:rPr>
        <w:t>ocumentos adjuntos al perfil de negocios</w:t>
      </w:r>
      <w:bookmarkEnd w:id="167"/>
      <w:bookmarkEnd w:id="168"/>
      <w:bookmarkEnd w:id="169"/>
      <w:bookmarkEnd w:id="196"/>
    </w:p>
    <w:p w14:paraId="543FFE9A" w14:textId="17EB919E" w:rsidR="00A84E5C" w:rsidRPr="00315E83" w:rsidRDefault="00A84E5C" w:rsidP="00A84E5C">
      <w:pPr>
        <w:pStyle w:val="Prrafodelista"/>
        <w:rPr>
          <w:rFonts w:cstheme="minorHAnsi"/>
        </w:rPr>
      </w:pPr>
    </w:p>
    <w:p w14:paraId="550B79DE" w14:textId="77777777" w:rsidR="0005095C" w:rsidRPr="00315E83" w:rsidRDefault="0005095C" w:rsidP="0005095C">
      <w:r w:rsidRPr="00315E83">
        <w:t>Requisitos que el grupo debe contar:</w:t>
      </w:r>
    </w:p>
    <w:p w14:paraId="344F1DC1" w14:textId="77777777" w:rsidR="0005095C" w:rsidRPr="00315E83" w:rsidRDefault="0005095C" w:rsidP="0005095C">
      <w:pPr>
        <w:pStyle w:val="Prrafodelista"/>
        <w:numPr>
          <w:ilvl w:val="0"/>
          <w:numId w:val="9"/>
        </w:numPr>
      </w:pPr>
      <w:r w:rsidRPr="00315E83">
        <w:t>Persona jurídica</w:t>
      </w:r>
    </w:p>
    <w:p w14:paraId="5A35425D" w14:textId="77777777" w:rsidR="0005095C" w:rsidRPr="00315E83" w:rsidRDefault="0005095C" w:rsidP="0005095C">
      <w:pPr>
        <w:pStyle w:val="Prrafodelista"/>
        <w:numPr>
          <w:ilvl w:val="0"/>
          <w:numId w:val="9"/>
        </w:numPr>
      </w:pPr>
      <w:r w:rsidRPr="00315E83">
        <w:t>Terreno propio a favor de la organización con dominio pleno o escriturado</w:t>
      </w:r>
    </w:p>
    <w:p w14:paraId="483FCE0A" w14:textId="77777777" w:rsidR="0005095C" w:rsidRPr="00315E83" w:rsidRDefault="0005095C" w:rsidP="0005095C">
      <w:pPr>
        <w:pStyle w:val="Prrafodelista"/>
        <w:numPr>
          <w:ilvl w:val="0"/>
          <w:numId w:val="9"/>
        </w:numPr>
      </w:pPr>
      <w:r w:rsidRPr="00315E83">
        <w:t>Permiso ambiental de la Unidad Ambiental Municipal</w:t>
      </w:r>
    </w:p>
    <w:p w14:paraId="52D030D2" w14:textId="4AA8613B" w:rsidR="0005095C" w:rsidRPr="00315E83" w:rsidRDefault="0005095C" w:rsidP="0005095C">
      <w:pPr>
        <w:pStyle w:val="Prrafodelista"/>
        <w:numPr>
          <w:ilvl w:val="0"/>
          <w:numId w:val="9"/>
        </w:numPr>
      </w:pPr>
      <w:r w:rsidRPr="00315E83">
        <w:t>Listado</w:t>
      </w:r>
      <w:r w:rsidR="008A4A5D" w:rsidRPr="00315E83">
        <w:t xml:space="preserve"> de integrantes</w:t>
      </w:r>
      <w:r w:rsidRPr="00315E83">
        <w:t xml:space="preserve"> que conforman el grupo</w:t>
      </w:r>
    </w:p>
    <w:p w14:paraId="17EDC44E" w14:textId="77777777" w:rsidR="0005095C" w:rsidRPr="00315E83" w:rsidRDefault="0005095C" w:rsidP="0005095C">
      <w:pPr>
        <w:pStyle w:val="Prrafodelista"/>
        <w:numPr>
          <w:ilvl w:val="0"/>
          <w:numId w:val="9"/>
        </w:numPr>
      </w:pPr>
      <w:r w:rsidRPr="00315E83">
        <w:t>Conformación de la junta directiva</w:t>
      </w:r>
    </w:p>
    <w:p w14:paraId="179099EA" w14:textId="77777777" w:rsidR="0005095C" w:rsidRPr="00315E83" w:rsidRDefault="0005095C" w:rsidP="0005095C">
      <w:pPr>
        <w:pStyle w:val="Prrafodelista"/>
        <w:numPr>
          <w:ilvl w:val="0"/>
          <w:numId w:val="9"/>
        </w:numPr>
      </w:pPr>
      <w:r w:rsidRPr="00315E83">
        <w:t>Aliados comerciales</w:t>
      </w:r>
    </w:p>
    <w:p w14:paraId="216D549E" w14:textId="38A6F145" w:rsidR="0005095C" w:rsidRPr="00315E83" w:rsidRDefault="0005095C" w:rsidP="0005095C">
      <w:pPr>
        <w:pStyle w:val="Prrafodelista"/>
        <w:numPr>
          <w:ilvl w:val="0"/>
          <w:numId w:val="9"/>
        </w:numPr>
      </w:pPr>
      <w:r w:rsidRPr="00315E83">
        <w:t>Aliados financieros</w:t>
      </w:r>
    </w:p>
    <w:p w14:paraId="7A53E41F" w14:textId="77777777" w:rsidR="0005095C" w:rsidRPr="00315E83" w:rsidRDefault="0005095C" w:rsidP="0005095C">
      <w:pPr>
        <w:pStyle w:val="Prrafodelista"/>
        <w:numPr>
          <w:ilvl w:val="0"/>
          <w:numId w:val="9"/>
        </w:numPr>
      </w:pPr>
      <w:r w:rsidRPr="00315E83">
        <w:t>Foto copia de tarjetas de identidad</w:t>
      </w:r>
    </w:p>
    <w:p w14:paraId="7F637856" w14:textId="77777777" w:rsidR="0005095C" w:rsidRPr="00315E83" w:rsidRDefault="0005095C" w:rsidP="0005095C">
      <w:pPr>
        <w:pStyle w:val="Prrafodelista"/>
        <w:numPr>
          <w:ilvl w:val="0"/>
          <w:numId w:val="9"/>
        </w:numPr>
      </w:pPr>
      <w:r w:rsidRPr="00315E83">
        <w:t>Aprobación del perfil, previo la formulación del plan de negocio</w:t>
      </w:r>
    </w:p>
    <w:p w14:paraId="260C7DD8" w14:textId="77777777" w:rsidR="0005095C" w:rsidRPr="00315E83" w:rsidRDefault="0005095C" w:rsidP="0005095C">
      <w:pPr>
        <w:pStyle w:val="Prrafodelista"/>
        <w:numPr>
          <w:ilvl w:val="0"/>
          <w:numId w:val="9"/>
        </w:numPr>
      </w:pPr>
      <w:r w:rsidRPr="00315E83">
        <w:t>Otros que se requieran según el ente financiero.</w:t>
      </w:r>
    </w:p>
    <w:p w14:paraId="7867B945" w14:textId="77777777" w:rsidR="00777DB3" w:rsidRPr="00315E83" w:rsidRDefault="00777DB3" w:rsidP="00A84E5C">
      <w:pPr>
        <w:pStyle w:val="Prrafodelista"/>
        <w:rPr>
          <w:rFonts w:cstheme="minorHAnsi"/>
        </w:rPr>
      </w:pPr>
    </w:p>
    <w:p w14:paraId="23C7C8D8" w14:textId="672B6FD2" w:rsidR="000402B1" w:rsidRPr="00315E83" w:rsidRDefault="0043084A">
      <w:pPr>
        <w:pStyle w:val="Ttulo2"/>
        <w:numPr>
          <w:ilvl w:val="0"/>
          <w:numId w:val="19"/>
        </w:numPr>
        <w:ind w:left="567" w:hanging="567"/>
        <w:rPr>
          <w:rFonts w:cstheme="minorHAnsi"/>
          <w:szCs w:val="22"/>
        </w:rPr>
      </w:pPr>
      <w:bookmarkStart w:id="197" w:name="_Toc130982889"/>
      <w:r w:rsidRPr="00315E83">
        <w:rPr>
          <w:rFonts w:cstheme="minorHAnsi"/>
          <w:szCs w:val="22"/>
        </w:rPr>
        <w:t>Bibliografía</w:t>
      </w:r>
      <w:bookmarkEnd w:id="197"/>
    </w:p>
    <w:p w14:paraId="14542B24" w14:textId="554958D5" w:rsidR="00B66712" w:rsidRPr="00315E83" w:rsidRDefault="00B66712" w:rsidP="00F52824">
      <w:pPr>
        <w:rPr>
          <w:rFonts w:cstheme="minorHAnsi"/>
          <w:szCs w:val="22"/>
        </w:rPr>
      </w:pPr>
    </w:p>
    <w:p w14:paraId="68357033" w14:textId="3DEBFDE2" w:rsidR="0005095C" w:rsidRPr="00315E83" w:rsidRDefault="0005095C" w:rsidP="008A4A5D">
      <w:pPr>
        <w:pStyle w:val="Prrafodelista"/>
        <w:numPr>
          <w:ilvl w:val="0"/>
          <w:numId w:val="30"/>
        </w:numPr>
        <w:shd w:val="clear" w:color="auto" w:fill="FFFFFF"/>
        <w:jc w:val="both"/>
        <w:rPr>
          <w:rFonts w:cstheme="minorHAnsi"/>
          <w:szCs w:val="22"/>
        </w:rPr>
      </w:pPr>
      <w:r w:rsidRPr="00315E83">
        <w:rPr>
          <w:rFonts w:cstheme="minorHAnsi"/>
          <w:szCs w:val="22"/>
        </w:rPr>
        <w:t>Formulación y evaluación de proyecto y perfiles de proyecto, Rural- Invest, FAO,2007</w:t>
      </w:r>
    </w:p>
    <w:p w14:paraId="651E3243" w14:textId="77777777" w:rsidR="0005095C" w:rsidRPr="00315E83" w:rsidRDefault="0005095C" w:rsidP="0005095C">
      <w:pPr>
        <w:pStyle w:val="Prrafodelista"/>
        <w:numPr>
          <w:ilvl w:val="0"/>
          <w:numId w:val="30"/>
        </w:numPr>
        <w:shd w:val="clear" w:color="auto" w:fill="FFFFFF"/>
        <w:spacing w:before="100" w:beforeAutospacing="1" w:after="100" w:afterAutospacing="1"/>
        <w:jc w:val="both"/>
        <w:rPr>
          <w:rFonts w:cstheme="minorHAnsi"/>
          <w:szCs w:val="22"/>
        </w:rPr>
      </w:pPr>
      <w:r w:rsidRPr="00315E83">
        <w:rPr>
          <w:szCs w:val="22"/>
        </w:rPr>
        <w:t>CONOCIMIENTOS BÁSICOS DE CARPINTERÍA, Ivo Salazar, José Chiroque, 2011.</w:t>
      </w:r>
    </w:p>
    <w:p w14:paraId="527B1718" w14:textId="77777777" w:rsidR="0005095C" w:rsidRPr="00315E83" w:rsidRDefault="0005095C" w:rsidP="0005095C">
      <w:pPr>
        <w:pStyle w:val="Prrafodelista"/>
        <w:numPr>
          <w:ilvl w:val="0"/>
          <w:numId w:val="30"/>
        </w:numPr>
        <w:shd w:val="clear" w:color="auto" w:fill="FFFFFF"/>
        <w:spacing w:before="100" w:beforeAutospacing="1" w:after="100" w:afterAutospacing="1"/>
        <w:jc w:val="both"/>
        <w:rPr>
          <w:rFonts w:eastAsia="Times New Roman" w:cs="Arial"/>
          <w:szCs w:val="22"/>
          <w:lang w:val="es-HN"/>
        </w:rPr>
      </w:pPr>
      <w:r w:rsidRPr="00315E83">
        <w:rPr>
          <w:szCs w:val="22"/>
        </w:rPr>
        <w:t xml:space="preserve">ASAMBLEA EN LA CARPINTERÍA, Lic. César Romero Largaespada, 2016. </w:t>
      </w:r>
    </w:p>
    <w:p w14:paraId="5731DCFE" w14:textId="77777777" w:rsidR="0005095C" w:rsidRPr="00315E83" w:rsidRDefault="0005095C" w:rsidP="0005095C">
      <w:pPr>
        <w:pStyle w:val="Prrafodelista"/>
        <w:numPr>
          <w:ilvl w:val="0"/>
          <w:numId w:val="30"/>
        </w:numPr>
        <w:shd w:val="clear" w:color="auto" w:fill="FFFFFF"/>
        <w:spacing w:before="100" w:beforeAutospacing="1" w:after="100" w:afterAutospacing="1"/>
        <w:jc w:val="both"/>
        <w:rPr>
          <w:rFonts w:eastAsia="Times New Roman" w:cs="Arial"/>
          <w:szCs w:val="22"/>
          <w:lang w:val="es-HN"/>
        </w:rPr>
      </w:pPr>
      <w:r w:rsidRPr="00315E83">
        <w:rPr>
          <w:rFonts w:cs="Arial"/>
          <w:szCs w:val="22"/>
        </w:rPr>
        <w:t xml:space="preserve">Todo Lo Que Necesitas Saber Para Armar Tu Taller De Carpintería, </w:t>
      </w:r>
      <w:r w:rsidRPr="00315E83">
        <w:rPr>
          <w:rFonts w:eastAsia="Times New Roman" w:cs="Arial"/>
          <w:szCs w:val="22"/>
          <w:lang w:val="es-HN"/>
        </w:rPr>
        <w:t>Redacción MN Del Golfo, 2019.</w:t>
      </w:r>
    </w:p>
    <w:p w14:paraId="79E1D857" w14:textId="77777777" w:rsidR="0005095C" w:rsidRPr="00315E83" w:rsidRDefault="0005095C" w:rsidP="00F52824">
      <w:pPr>
        <w:rPr>
          <w:rFonts w:cstheme="minorHAnsi"/>
          <w:szCs w:val="22"/>
        </w:rPr>
      </w:pPr>
    </w:p>
    <w:sectPr w:rsidR="0005095C" w:rsidRPr="00315E83" w:rsidSect="00AF47C9">
      <w:headerReference w:type="default" r:id="rId17"/>
      <w:footerReference w:type="default" r:id="rId18"/>
      <w:pgSz w:w="12240" w:h="15840" w:code="1"/>
      <w:pgMar w:top="1418" w:right="1418" w:bottom="1418" w:left="1418" w:header="709"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3F468" w14:textId="77777777" w:rsidR="00E915B1" w:rsidRDefault="00E915B1" w:rsidP="0063543E">
      <w:r>
        <w:separator/>
      </w:r>
    </w:p>
  </w:endnote>
  <w:endnote w:type="continuationSeparator" w:id="0">
    <w:p w14:paraId="59ABEDCC" w14:textId="77777777" w:rsidR="00E915B1" w:rsidRDefault="00E915B1" w:rsidP="0063543E">
      <w:r>
        <w:continuationSeparator/>
      </w:r>
    </w:p>
  </w:endnote>
  <w:endnote w:type="continuationNotice" w:id="1">
    <w:p w14:paraId="18DA0165" w14:textId="77777777" w:rsidR="00E915B1" w:rsidRDefault="00E915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ira">
    <w:altName w:val="Calibri"/>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246374"/>
      <w:docPartObj>
        <w:docPartGallery w:val="Page Numbers (Bottom of Page)"/>
        <w:docPartUnique/>
      </w:docPartObj>
    </w:sdtPr>
    <w:sdtContent>
      <w:p w14:paraId="59CBC814" w14:textId="775FA64A" w:rsidR="00994BDB" w:rsidRDefault="00994BDB">
        <w:pPr>
          <w:pStyle w:val="Piedepgina"/>
          <w:jc w:val="right"/>
        </w:pPr>
        <w:r>
          <w:fldChar w:fldCharType="begin"/>
        </w:r>
        <w:r>
          <w:instrText>PAGE   \* MERGEFORMAT</w:instrText>
        </w:r>
        <w:r>
          <w:fldChar w:fldCharType="separate"/>
        </w:r>
        <w:r w:rsidR="001736B9">
          <w:rPr>
            <w:noProof/>
          </w:rPr>
          <w:t>8</w:t>
        </w:r>
        <w:r>
          <w:fldChar w:fldCharType="end"/>
        </w:r>
      </w:p>
    </w:sdtContent>
  </w:sdt>
  <w:p w14:paraId="771BC35F" w14:textId="55454F35" w:rsidR="00994BDB" w:rsidRDefault="00994B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EA6F0" w14:textId="77777777" w:rsidR="00E915B1" w:rsidRDefault="00E915B1" w:rsidP="0063543E">
      <w:r>
        <w:separator/>
      </w:r>
    </w:p>
  </w:footnote>
  <w:footnote w:type="continuationSeparator" w:id="0">
    <w:p w14:paraId="2314D391" w14:textId="77777777" w:rsidR="00E915B1" w:rsidRDefault="00E915B1" w:rsidP="0063543E">
      <w:r>
        <w:continuationSeparator/>
      </w:r>
    </w:p>
  </w:footnote>
  <w:footnote w:type="continuationNotice" w:id="1">
    <w:p w14:paraId="6B6DE650" w14:textId="77777777" w:rsidR="00E915B1" w:rsidRDefault="00E915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B9EC" w14:textId="77777777" w:rsidR="00994BDB" w:rsidRPr="00750F51" w:rsidRDefault="00994BDB" w:rsidP="00392A84">
    <w:pPr>
      <w:pStyle w:val="Encabezado"/>
      <w:jc w:val="center"/>
      <w:rPr>
        <w:b/>
        <w:bCs/>
        <w:sz w:val="20"/>
        <w:szCs w:val="24"/>
      </w:rPr>
    </w:pPr>
    <w:bookmarkStart w:id="198" w:name="_Hlk119860198"/>
    <w:r>
      <w:rPr>
        <w:b/>
        <w:bCs/>
        <w:sz w:val="20"/>
        <w:szCs w:val="24"/>
      </w:rPr>
      <w:t>PERFIL DE INGRESO</w:t>
    </w:r>
  </w:p>
  <w:p w14:paraId="5DF2629B" w14:textId="77777777" w:rsidR="00994BDB" w:rsidRDefault="00994BDB" w:rsidP="00392A84">
    <w:pPr>
      <w:pStyle w:val="Encabezado"/>
      <w:pBdr>
        <w:bottom w:val="dotted" w:sz="6" w:space="0" w:color="365F91" w:themeColor="accent1" w:themeShade="BF"/>
      </w:pBdr>
      <w:jc w:val="center"/>
      <w:rPr>
        <w:b/>
        <w:bCs/>
        <w:sz w:val="18"/>
      </w:rPr>
    </w:pPr>
    <w:r>
      <w:rPr>
        <w:b/>
        <w:bCs/>
        <w:sz w:val="18"/>
      </w:rPr>
      <w:t>D</w:t>
    </w:r>
    <w:r w:rsidRPr="00C25BF5">
      <w:rPr>
        <w:b/>
        <w:bCs/>
        <w:sz w:val="18"/>
      </w:rPr>
      <w:t xml:space="preserve">esarrollo del </w:t>
    </w:r>
    <w:r>
      <w:rPr>
        <w:b/>
        <w:bCs/>
        <w:sz w:val="18"/>
      </w:rPr>
      <w:t>P</w:t>
    </w:r>
    <w:r w:rsidRPr="00C25BF5">
      <w:rPr>
        <w:b/>
        <w:bCs/>
        <w:sz w:val="18"/>
      </w:rPr>
      <w:t xml:space="preserve">rograma de </w:t>
    </w:r>
    <w:r>
      <w:rPr>
        <w:b/>
        <w:bCs/>
        <w:sz w:val="18"/>
      </w:rPr>
      <w:t>A</w:t>
    </w:r>
    <w:r w:rsidRPr="00C25BF5">
      <w:rPr>
        <w:b/>
        <w:bCs/>
        <w:sz w:val="18"/>
      </w:rPr>
      <w:t xml:space="preserve">utosostenibilidad </w:t>
    </w:r>
    <w:r>
      <w:rPr>
        <w:b/>
        <w:bCs/>
        <w:sz w:val="18"/>
      </w:rPr>
      <w:t>M</w:t>
    </w:r>
    <w:r w:rsidRPr="00C25BF5">
      <w:rPr>
        <w:b/>
        <w:bCs/>
        <w:sz w:val="18"/>
      </w:rPr>
      <w:t xml:space="preserve">ediante </w:t>
    </w:r>
    <w:r>
      <w:rPr>
        <w:b/>
        <w:bCs/>
        <w:sz w:val="18"/>
      </w:rPr>
      <w:t>U</w:t>
    </w:r>
    <w:r w:rsidRPr="00C25BF5">
      <w:rPr>
        <w:b/>
        <w:bCs/>
        <w:sz w:val="18"/>
      </w:rPr>
      <w:t xml:space="preserve">sos </w:t>
    </w:r>
    <w:r>
      <w:rPr>
        <w:b/>
        <w:bCs/>
        <w:sz w:val="18"/>
      </w:rPr>
      <w:t>P</w:t>
    </w:r>
    <w:r w:rsidRPr="00C25BF5">
      <w:rPr>
        <w:b/>
        <w:bCs/>
        <w:sz w:val="18"/>
      </w:rPr>
      <w:t xml:space="preserve">roductivos </w:t>
    </w:r>
  </w:p>
  <w:p w14:paraId="36BDC647" w14:textId="77777777" w:rsidR="00994BDB" w:rsidRPr="00B72751" w:rsidRDefault="00994BDB" w:rsidP="00392A84">
    <w:pPr>
      <w:pStyle w:val="Encabezado"/>
      <w:pBdr>
        <w:bottom w:val="dotted" w:sz="6" w:space="0" w:color="365F91" w:themeColor="accent1" w:themeShade="BF"/>
      </w:pBdr>
      <w:jc w:val="center"/>
      <w:rPr>
        <w:color w:val="000000" w:themeColor="text1"/>
        <w:sz w:val="12"/>
      </w:rPr>
    </w:pPr>
    <w:r w:rsidRPr="00C25BF5">
      <w:rPr>
        <w:b/>
        <w:bCs/>
        <w:sz w:val="18"/>
      </w:rPr>
      <w:t xml:space="preserve">de la </w:t>
    </w:r>
    <w:r>
      <w:rPr>
        <w:b/>
        <w:bCs/>
        <w:sz w:val="18"/>
      </w:rPr>
      <w:t>E</w:t>
    </w:r>
    <w:r w:rsidRPr="00C25BF5">
      <w:rPr>
        <w:b/>
        <w:bCs/>
        <w:sz w:val="18"/>
      </w:rPr>
      <w:t xml:space="preserve">lectricidad en la </w:t>
    </w:r>
    <w:r>
      <w:rPr>
        <w:b/>
        <w:bCs/>
        <w:sz w:val="18"/>
      </w:rPr>
      <w:t>R</w:t>
    </w:r>
    <w:r w:rsidRPr="00C25BF5">
      <w:rPr>
        <w:b/>
        <w:bCs/>
        <w:sz w:val="18"/>
      </w:rPr>
      <w:t xml:space="preserve">epública de </w:t>
    </w:r>
    <w:r>
      <w:rPr>
        <w:b/>
        <w:bCs/>
        <w:sz w:val="18"/>
      </w:rPr>
      <w:t>H</w:t>
    </w:r>
    <w:r w:rsidRPr="00C25BF5">
      <w:rPr>
        <w:b/>
        <w:bCs/>
        <w:sz w:val="18"/>
      </w:rPr>
      <w:t>onduras (PAMUPE)</w:t>
    </w:r>
  </w:p>
  <w:bookmarkEnd w:id="198"/>
  <w:p w14:paraId="09026A5E" w14:textId="02095D3E" w:rsidR="00994BDB" w:rsidRDefault="00994BDB" w:rsidP="00392A84">
    <w:pPr>
      <w:pStyle w:val="Encabezado"/>
    </w:pPr>
  </w:p>
  <w:p w14:paraId="3C4AB5EB" w14:textId="77777777" w:rsidR="00994BDB" w:rsidRPr="00392A84" w:rsidRDefault="00994BDB" w:rsidP="00392A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DB96C0E0"/>
    <w:lvl w:ilvl="0">
      <w:start w:val="1"/>
      <w:numFmt w:val="bullet"/>
      <w:pStyle w:val="Listaconvietas5"/>
      <w:lvlText w:val=""/>
      <w:lvlJc w:val="left"/>
      <w:pPr>
        <w:ind w:left="122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012A5587"/>
    <w:multiLevelType w:val="hybridMultilevel"/>
    <w:tmpl w:val="C81C73D6"/>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0579358B"/>
    <w:multiLevelType w:val="multilevel"/>
    <w:tmpl w:val="24D8E678"/>
    <w:lvl w:ilvl="0">
      <w:start w:val="1"/>
      <w:numFmt w:val="upperRoman"/>
      <w:lvlText w:val="%1."/>
      <w:lvlJc w:val="right"/>
      <w:pPr>
        <w:ind w:left="720" w:hanging="360"/>
      </w:p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b/>
        <w:color w:val="000000" w:themeColor="text1"/>
      </w:rPr>
    </w:lvl>
    <w:lvl w:ilvl="3">
      <w:start w:val="1"/>
      <w:numFmt w:val="decimal"/>
      <w:isLgl/>
      <w:lvlText w:val="%1.%2.%3.%4"/>
      <w:lvlJc w:val="left"/>
      <w:pPr>
        <w:ind w:left="1080" w:hanging="720"/>
      </w:pPr>
      <w:rPr>
        <w:rFonts w:hint="default"/>
        <w:b/>
        <w:color w:val="000000" w:themeColor="text1"/>
      </w:rPr>
    </w:lvl>
    <w:lvl w:ilvl="4">
      <w:start w:val="1"/>
      <w:numFmt w:val="decimal"/>
      <w:isLgl/>
      <w:lvlText w:val="%1.%2.%3.%4.%5"/>
      <w:lvlJc w:val="left"/>
      <w:pPr>
        <w:ind w:left="1080" w:hanging="720"/>
      </w:pPr>
      <w:rPr>
        <w:rFonts w:hint="default"/>
        <w:b/>
        <w:color w:val="000000" w:themeColor="text1"/>
      </w:rPr>
    </w:lvl>
    <w:lvl w:ilvl="5">
      <w:start w:val="1"/>
      <w:numFmt w:val="decimal"/>
      <w:isLgl/>
      <w:lvlText w:val="%1.%2.%3.%4.%5.%6"/>
      <w:lvlJc w:val="left"/>
      <w:pPr>
        <w:ind w:left="1440" w:hanging="1080"/>
      </w:pPr>
      <w:rPr>
        <w:rFonts w:hint="default"/>
        <w:b/>
        <w:color w:val="000000" w:themeColor="text1"/>
      </w:rPr>
    </w:lvl>
    <w:lvl w:ilvl="6">
      <w:start w:val="1"/>
      <w:numFmt w:val="decimal"/>
      <w:isLgl/>
      <w:lvlText w:val="%1.%2.%3.%4.%5.%6.%7"/>
      <w:lvlJc w:val="left"/>
      <w:pPr>
        <w:ind w:left="1440" w:hanging="1080"/>
      </w:pPr>
      <w:rPr>
        <w:rFonts w:hint="default"/>
        <w:b/>
        <w:color w:val="000000" w:themeColor="text1"/>
      </w:rPr>
    </w:lvl>
    <w:lvl w:ilvl="7">
      <w:start w:val="1"/>
      <w:numFmt w:val="decimal"/>
      <w:isLgl/>
      <w:lvlText w:val="%1.%2.%3.%4.%5.%6.%7.%8"/>
      <w:lvlJc w:val="left"/>
      <w:pPr>
        <w:ind w:left="1800" w:hanging="1440"/>
      </w:pPr>
      <w:rPr>
        <w:rFonts w:hint="default"/>
        <w:b/>
        <w:color w:val="000000" w:themeColor="text1"/>
      </w:rPr>
    </w:lvl>
    <w:lvl w:ilvl="8">
      <w:start w:val="1"/>
      <w:numFmt w:val="decimal"/>
      <w:isLgl/>
      <w:lvlText w:val="%1.%2.%3.%4.%5.%6.%7.%8.%9"/>
      <w:lvlJc w:val="left"/>
      <w:pPr>
        <w:ind w:left="1800" w:hanging="1440"/>
      </w:pPr>
      <w:rPr>
        <w:rFonts w:hint="default"/>
        <w:b/>
        <w:color w:val="000000" w:themeColor="text1"/>
      </w:rPr>
    </w:lvl>
  </w:abstractNum>
  <w:abstractNum w:abstractNumId="6" w15:restartNumberingAfterBreak="0">
    <w:nsid w:val="094A08D3"/>
    <w:multiLevelType w:val="multilevel"/>
    <w:tmpl w:val="FE721912"/>
    <w:lvl w:ilvl="0">
      <w:start w:val="1"/>
      <w:numFmt w:val="upperRoman"/>
      <w:lvlText w:val="%1."/>
      <w:lvlJc w:val="left"/>
      <w:pPr>
        <w:ind w:left="720" w:hanging="36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C3F09ED"/>
    <w:multiLevelType w:val="multilevel"/>
    <w:tmpl w:val="CD40BF9A"/>
    <w:styleLink w:val="Listaconvietas1"/>
    <w:lvl w:ilvl="0">
      <w:start w:val="1"/>
      <w:numFmt w:val="bullet"/>
      <w:lvlText w:val=""/>
      <w:lvlJc w:val="left"/>
      <w:pPr>
        <w:ind w:left="245" w:hanging="245"/>
      </w:pPr>
      <w:rPr>
        <w:rFonts w:ascii="Century Schoolbook" w:eastAsia="Times New Roman" w:hAnsi="Wingdings 2" w:hint="default"/>
        <w:color w:val="72A376"/>
        <w:sz w:val="16"/>
      </w:rPr>
    </w:lvl>
    <w:lvl w:ilvl="1">
      <w:start w:val="1"/>
      <w:numFmt w:val="bullet"/>
      <w:lvlText w:val=""/>
      <w:lvlJc w:val="left"/>
      <w:pPr>
        <w:ind w:left="490" w:hanging="245"/>
      </w:pPr>
      <w:rPr>
        <w:rFonts w:ascii="Symbol" w:hAnsi="Symbol" w:hint="default"/>
        <w:color w:val="72A376"/>
        <w:sz w:val="18"/>
      </w:rPr>
    </w:lvl>
    <w:lvl w:ilvl="2">
      <w:start w:val="1"/>
      <w:numFmt w:val="bullet"/>
      <w:lvlText w:val=""/>
      <w:lvlJc w:val="left"/>
      <w:pPr>
        <w:ind w:left="735" w:hanging="245"/>
      </w:pPr>
      <w:rPr>
        <w:rFonts w:ascii="Symbol" w:hAnsi="Symbol" w:hint="default"/>
        <w:color w:val="72A376"/>
        <w:sz w:val="18"/>
      </w:rPr>
    </w:lvl>
    <w:lvl w:ilvl="3">
      <w:start w:val="1"/>
      <w:numFmt w:val="bullet"/>
      <w:lvlText w:val=""/>
      <w:lvlJc w:val="left"/>
      <w:pPr>
        <w:ind w:left="980" w:hanging="245"/>
      </w:pPr>
      <w:rPr>
        <w:rFonts w:ascii="Symbol" w:hAnsi="Symbol" w:hint="default"/>
        <w:color w:val="527D55"/>
        <w:sz w:val="12"/>
      </w:rPr>
    </w:lvl>
    <w:lvl w:ilvl="4">
      <w:start w:val="1"/>
      <w:numFmt w:val="bullet"/>
      <w:lvlText w:val=""/>
      <w:lvlJc w:val="left"/>
      <w:pPr>
        <w:ind w:left="1225" w:hanging="245"/>
      </w:pPr>
      <w:rPr>
        <w:rFonts w:ascii="Symbol" w:hAnsi="Symbol" w:hint="default"/>
        <w:color w:val="527D55"/>
        <w:sz w:val="12"/>
      </w:rPr>
    </w:lvl>
    <w:lvl w:ilvl="5">
      <w:start w:val="1"/>
      <w:numFmt w:val="bullet"/>
      <w:lvlText w:val=""/>
      <w:lvlJc w:val="left"/>
      <w:pPr>
        <w:ind w:left="1470" w:hanging="245"/>
      </w:pPr>
      <w:rPr>
        <w:rFonts w:ascii="Symbol" w:hAnsi="Symbol" w:hint="default"/>
        <w:color w:val="E8B7B7"/>
        <w:sz w:val="12"/>
      </w:rPr>
    </w:lvl>
    <w:lvl w:ilvl="6">
      <w:start w:val="1"/>
      <w:numFmt w:val="bullet"/>
      <w:lvlText w:val=""/>
      <w:lvlJc w:val="left"/>
      <w:pPr>
        <w:ind w:left="1715" w:hanging="245"/>
      </w:pPr>
      <w:rPr>
        <w:rFonts w:ascii="Symbol" w:hAnsi="Symbol" w:hint="default"/>
        <w:color w:val="E8B7B7"/>
        <w:sz w:val="12"/>
      </w:rPr>
    </w:lvl>
    <w:lvl w:ilvl="7">
      <w:start w:val="1"/>
      <w:numFmt w:val="bullet"/>
      <w:lvlText w:val=""/>
      <w:lvlJc w:val="left"/>
      <w:pPr>
        <w:ind w:left="1960" w:hanging="245"/>
      </w:pPr>
      <w:rPr>
        <w:rFonts w:ascii="Symbol" w:hAnsi="Symbol" w:hint="default"/>
        <w:color w:val="E8B7B7"/>
        <w:sz w:val="12"/>
      </w:rPr>
    </w:lvl>
    <w:lvl w:ilvl="8">
      <w:start w:val="1"/>
      <w:numFmt w:val="bullet"/>
      <w:lvlText w:val=""/>
      <w:lvlJc w:val="left"/>
      <w:pPr>
        <w:ind w:left="2205" w:hanging="245"/>
      </w:pPr>
      <w:rPr>
        <w:rFonts w:ascii="Symbol" w:hAnsi="Symbol" w:hint="default"/>
        <w:color w:val="E8B7B7"/>
        <w:sz w:val="12"/>
      </w:rPr>
    </w:lvl>
  </w:abstractNum>
  <w:abstractNum w:abstractNumId="8" w15:restartNumberingAfterBreak="0">
    <w:nsid w:val="169911BF"/>
    <w:multiLevelType w:val="multilevel"/>
    <w:tmpl w:val="075EEB3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741418E"/>
    <w:multiLevelType w:val="hybridMultilevel"/>
    <w:tmpl w:val="77F8E9F8"/>
    <w:lvl w:ilvl="0" w:tplc="0409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197E3499"/>
    <w:multiLevelType w:val="multilevel"/>
    <w:tmpl w:val="85C08436"/>
    <w:styleLink w:val="Listanumerada"/>
    <w:lvl w:ilvl="0">
      <w:start w:val="1"/>
      <w:numFmt w:val="decimal"/>
      <w:lvlText w:val="%1)"/>
      <w:lvlJc w:val="left"/>
      <w:pPr>
        <w:ind w:left="288" w:hanging="288"/>
      </w:pPr>
      <w:rPr>
        <w:rFonts w:ascii="Century Schoolbook" w:eastAsia="Times New Roman" w:cs="Times New Roman" w:hint="default"/>
        <w:sz w:val="20"/>
        <w:szCs w:val="20"/>
      </w:rPr>
    </w:lvl>
    <w:lvl w:ilvl="1">
      <w:start w:val="1"/>
      <w:numFmt w:val="lowerLetter"/>
      <w:lvlText w:val="%2)"/>
      <w:lvlJc w:val="left"/>
      <w:pPr>
        <w:ind w:left="576" w:hanging="288"/>
      </w:pPr>
      <w:rPr>
        <w:rFonts w:cs="Times New Roman" w:hint="default"/>
        <w:color w:val="676A55"/>
      </w:rPr>
    </w:lvl>
    <w:lvl w:ilvl="2">
      <w:start w:val="1"/>
      <w:numFmt w:val="lowerRoman"/>
      <w:lvlText w:val="%3)"/>
      <w:lvlJc w:val="left"/>
      <w:pPr>
        <w:ind w:left="864" w:hanging="288"/>
      </w:pPr>
      <w:rPr>
        <w:rFonts w:cs="Times New Roman" w:hint="default"/>
        <w:color w:val="676A55"/>
      </w:rPr>
    </w:lvl>
    <w:lvl w:ilvl="3">
      <w:start w:val="1"/>
      <w:numFmt w:val="decimal"/>
      <w:lvlText w:val="(%4)"/>
      <w:lvlJc w:val="left"/>
      <w:pPr>
        <w:ind w:left="1152" w:hanging="288"/>
      </w:pPr>
      <w:rPr>
        <w:rFonts w:cs="Times New Roman" w:hint="default"/>
        <w:color w:val="676A55"/>
      </w:rPr>
    </w:lvl>
    <w:lvl w:ilvl="4">
      <w:start w:val="1"/>
      <w:numFmt w:val="lowerLetter"/>
      <w:lvlText w:val="(%5)"/>
      <w:lvlJc w:val="left"/>
      <w:pPr>
        <w:ind w:left="1440" w:hanging="288"/>
      </w:pPr>
      <w:rPr>
        <w:rFonts w:cs="Times New Roman" w:hint="default"/>
        <w:color w:val="676A55"/>
      </w:rPr>
    </w:lvl>
    <w:lvl w:ilvl="5">
      <w:start w:val="1"/>
      <w:numFmt w:val="lowerRoman"/>
      <w:lvlText w:val="(%6)"/>
      <w:lvlJc w:val="left"/>
      <w:pPr>
        <w:ind w:left="1728" w:hanging="288"/>
      </w:pPr>
      <w:rPr>
        <w:rFonts w:cs="Times New Roman" w:hint="default"/>
        <w:color w:val="676A55"/>
      </w:rPr>
    </w:lvl>
    <w:lvl w:ilvl="6">
      <w:start w:val="1"/>
      <w:numFmt w:val="decimal"/>
      <w:lvlText w:val="%7."/>
      <w:lvlJc w:val="left"/>
      <w:pPr>
        <w:ind w:left="2016" w:hanging="288"/>
      </w:pPr>
      <w:rPr>
        <w:rFonts w:cs="Times New Roman" w:hint="default"/>
        <w:color w:val="676A55"/>
      </w:rPr>
    </w:lvl>
    <w:lvl w:ilvl="7">
      <w:start w:val="1"/>
      <w:numFmt w:val="lowerLetter"/>
      <w:lvlText w:val="%8."/>
      <w:lvlJc w:val="left"/>
      <w:pPr>
        <w:ind w:left="2304" w:hanging="288"/>
      </w:pPr>
      <w:rPr>
        <w:rFonts w:cs="Times New Roman" w:hint="default"/>
        <w:color w:val="676A55"/>
      </w:rPr>
    </w:lvl>
    <w:lvl w:ilvl="8">
      <w:start w:val="1"/>
      <w:numFmt w:val="lowerRoman"/>
      <w:lvlText w:val="%9."/>
      <w:lvlJc w:val="left"/>
      <w:pPr>
        <w:ind w:left="2592" w:hanging="288"/>
      </w:pPr>
      <w:rPr>
        <w:rFonts w:cs="Times New Roman" w:hint="default"/>
        <w:color w:val="676A55"/>
      </w:rPr>
    </w:lvl>
  </w:abstractNum>
  <w:abstractNum w:abstractNumId="11" w15:restartNumberingAfterBreak="0">
    <w:nsid w:val="20506501"/>
    <w:multiLevelType w:val="multilevel"/>
    <w:tmpl w:val="B6821F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3E009F4"/>
    <w:multiLevelType w:val="hybridMultilevel"/>
    <w:tmpl w:val="24042674"/>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24DC374E"/>
    <w:multiLevelType w:val="hybridMultilevel"/>
    <w:tmpl w:val="B6E29DE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29D22954"/>
    <w:multiLevelType w:val="hybridMultilevel"/>
    <w:tmpl w:val="0A6C3E56"/>
    <w:lvl w:ilvl="0" w:tplc="480A0005">
      <w:start w:val="1"/>
      <w:numFmt w:val="bullet"/>
      <w:lvlText w:val=""/>
      <w:lvlJc w:val="left"/>
      <w:pPr>
        <w:ind w:left="720" w:hanging="360"/>
      </w:pPr>
      <w:rPr>
        <w:rFonts w:ascii="Wingdings" w:hAnsi="Wingdings" w:hint="default"/>
      </w:rPr>
    </w:lvl>
    <w:lvl w:ilvl="1" w:tplc="FDCAE94A">
      <w:numFmt w:val="bullet"/>
      <w:lvlText w:val="•"/>
      <w:lvlJc w:val="left"/>
      <w:pPr>
        <w:ind w:left="1440" w:hanging="360"/>
      </w:pPr>
      <w:rPr>
        <w:rFonts w:ascii="Arial Narrow" w:eastAsia="Arial Unicode MS" w:hAnsi="Arial Narrow" w:cstheme="minorHAnsi"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15:restartNumberingAfterBreak="0">
    <w:nsid w:val="2AB17A9B"/>
    <w:multiLevelType w:val="multilevel"/>
    <w:tmpl w:val="0409001D"/>
    <w:styleLink w:val="Estilodelistamediano"/>
    <w:lvl w:ilvl="0">
      <w:start w:val="1"/>
      <w:numFmt w:val="bullet"/>
      <w:lvlText w:val=""/>
      <w:lvlJc w:val="left"/>
      <w:pPr>
        <w:ind w:left="360" w:hanging="360"/>
      </w:pPr>
      <w:rPr>
        <w:rFonts w:asciiTheme="minorHAnsi" w:eastAsiaTheme="minorEastAsia" w:hAnsi="Wingdings 2" w:cstheme="minorBidi" w:hint="default"/>
        <w:color w:val="C0504D" w:themeColor="accent2"/>
        <w:sz w:val="23"/>
        <w:szCs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F201275"/>
    <w:multiLevelType w:val="hybridMultilevel"/>
    <w:tmpl w:val="6D56F140"/>
    <w:lvl w:ilvl="0" w:tplc="A3F222CE">
      <w:start w:val="1200"/>
      <w:numFmt w:val="bullet"/>
      <w:lvlText w:val="-"/>
      <w:lvlJc w:val="left"/>
      <w:pPr>
        <w:ind w:left="720" w:hanging="360"/>
      </w:pPr>
      <w:rPr>
        <w:rFonts w:ascii="Calibri" w:eastAsiaTheme="minorEastAsia"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49A3B16"/>
    <w:multiLevelType w:val="hybridMultilevel"/>
    <w:tmpl w:val="86D29CD2"/>
    <w:lvl w:ilvl="0" w:tplc="9BC2DE46">
      <w:start w:val="1"/>
      <w:numFmt w:val="lowerLetter"/>
      <w:lvlText w:val="%1)"/>
      <w:lvlJc w:val="left"/>
      <w:pPr>
        <w:ind w:left="645" w:hanging="360"/>
      </w:pPr>
      <w:rPr>
        <w:rFonts w:ascii="Arial Narrow" w:eastAsiaTheme="minorEastAsia" w:hAnsi="Arial Narrow" w:cstheme="minorHAnsi"/>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9" w15:restartNumberingAfterBreak="0">
    <w:nsid w:val="352B5F75"/>
    <w:multiLevelType w:val="multilevel"/>
    <w:tmpl w:val="DBF044F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033184C"/>
    <w:multiLevelType w:val="hybridMultilevel"/>
    <w:tmpl w:val="DC6488AC"/>
    <w:lvl w:ilvl="0" w:tplc="D012BC86">
      <w:start w:val="1"/>
      <w:numFmt w:val="decimal"/>
      <w:lvlText w:val="3.%1."/>
      <w:lvlJc w:val="left"/>
      <w:pPr>
        <w:ind w:left="720" w:hanging="360"/>
      </w:pPr>
      <w:rPr>
        <w:rFonts w:hint="default"/>
        <w:b/>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415A4FC1"/>
    <w:multiLevelType w:val="hybridMultilevel"/>
    <w:tmpl w:val="B6E62552"/>
    <w:lvl w:ilvl="0" w:tplc="13201598">
      <w:start w:val="1"/>
      <w:numFmt w:val="bullet"/>
      <w:lvlText w:val="-"/>
      <w:lvlJc w:val="left"/>
      <w:pPr>
        <w:ind w:left="720" w:hanging="360"/>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047BC3"/>
    <w:multiLevelType w:val="hybridMultilevel"/>
    <w:tmpl w:val="71DA3C54"/>
    <w:lvl w:ilvl="0" w:tplc="04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3" w15:restartNumberingAfterBreak="0">
    <w:nsid w:val="48757D45"/>
    <w:multiLevelType w:val="hybridMultilevel"/>
    <w:tmpl w:val="12FA7314"/>
    <w:lvl w:ilvl="0" w:tplc="AB4863E0">
      <w:start w:val="1"/>
      <w:numFmt w:val="decimal"/>
      <w:lvlText w:val="10.%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15:restartNumberingAfterBreak="0">
    <w:nsid w:val="4CD1267E"/>
    <w:multiLevelType w:val="multilevel"/>
    <w:tmpl w:val="CE4E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D959E9"/>
    <w:multiLevelType w:val="hybridMultilevel"/>
    <w:tmpl w:val="213C706E"/>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15:restartNumberingAfterBreak="0">
    <w:nsid w:val="53D14450"/>
    <w:multiLevelType w:val="hybridMultilevel"/>
    <w:tmpl w:val="E7368F90"/>
    <w:lvl w:ilvl="0" w:tplc="24842F32">
      <w:start w:val="1"/>
      <w:numFmt w:val="decimal"/>
      <w:lvlText w:val="1.%1."/>
      <w:lvlJc w:val="left"/>
      <w:pPr>
        <w:ind w:left="720" w:hanging="360"/>
      </w:pPr>
      <w:rPr>
        <w:rFonts w:hint="default"/>
        <w:b/>
        <w:bCs/>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6605191F"/>
    <w:multiLevelType w:val="multilevel"/>
    <w:tmpl w:val="75B8A9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76C644F"/>
    <w:multiLevelType w:val="hybridMultilevel"/>
    <w:tmpl w:val="7F766FB6"/>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29" w15:restartNumberingAfterBreak="0">
    <w:nsid w:val="6E300773"/>
    <w:multiLevelType w:val="hybridMultilevel"/>
    <w:tmpl w:val="F1F4CE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2A4F78"/>
    <w:multiLevelType w:val="hybridMultilevel"/>
    <w:tmpl w:val="E96440DA"/>
    <w:lvl w:ilvl="0" w:tplc="8424CEBE">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72365738"/>
    <w:multiLevelType w:val="hybridMultilevel"/>
    <w:tmpl w:val="7F12360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7BCD2F51"/>
    <w:multiLevelType w:val="hybridMultilevel"/>
    <w:tmpl w:val="F0B87F34"/>
    <w:lvl w:ilvl="0" w:tplc="480A000B">
      <w:start w:val="1"/>
      <w:numFmt w:val="bullet"/>
      <w:lvlText w:val=""/>
      <w:lvlJc w:val="left"/>
      <w:pPr>
        <w:ind w:left="720" w:hanging="360"/>
      </w:pPr>
      <w:rPr>
        <w:rFonts w:ascii="Wingdings" w:hAnsi="Wingding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16cid:durableId="507790857">
    <w:abstractNumId w:val="15"/>
  </w:num>
  <w:num w:numId="2" w16cid:durableId="1461653748">
    <w:abstractNumId w:val="16"/>
  </w:num>
  <w:num w:numId="3" w16cid:durableId="920259057">
    <w:abstractNumId w:val="3"/>
  </w:num>
  <w:num w:numId="4" w16cid:durableId="625548948">
    <w:abstractNumId w:val="2"/>
  </w:num>
  <w:num w:numId="5" w16cid:durableId="605160546">
    <w:abstractNumId w:val="1"/>
  </w:num>
  <w:num w:numId="6" w16cid:durableId="758909098">
    <w:abstractNumId w:val="0"/>
  </w:num>
  <w:num w:numId="7" w16cid:durableId="1668895256">
    <w:abstractNumId w:val="7"/>
  </w:num>
  <w:num w:numId="8" w16cid:durableId="534083197">
    <w:abstractNumId w:val="10"/>
  </w:num>
  <w:num w:numId="9" w16cid:durableId="1361275940">
    <w:abstractNumId w:val="30"/>
  </w:num>
  <w:num w:numId="10" w16cid:durableId="1916501778">
    <w:abstractNumId w:val="6"/>
  </w:num>
  <w:num w:numId="11" w16cid:durableId="730275546">
    <w:abstractNumId w:val="28"/>
  </w:num>
  <w:num w:numId="12" w16cid:durableId="1865436877">
    <w:abstractNumId w:val="22"/>
  </w:num>
  <w:num w:numId="13" w16cid:durableId="1305234939">
    <w:abstractNumId w:val="24"/>
  </w:num>
  <w:num w:numId="14" w16cid:durableId="854811394">
    <w:abstractNumId w:val="17"/>
  </w:num>
  <w:num w:numId="15" w16cid:durableId="2009210333">
    <w:abstractNumId w:val="26"/>
  </w:num>
  <w:num w:numId="16" w16cid:durableId="1668291379">
    <w:abstractNumId w:val="14"/>
  </w:num>
  <w:num w:numId="17" w16cid:durableId="2142113373">
    <w:abstractNumId w:val="12"/>
  </w:num>
  <w:num w:numId="18" w16cid:durableId="2097824945">
    <w:abstractNumId w:val="25"/>
  </w:num>
  <w:num w:numId="19" w16cid:durableId="1533225844">
    <w:abstractNumId w:val="23"/>
  </w:num>
  <w:num w:numId="20" w16cid:durableId="899486884">
    <w:abstractNumId w:val="4"/>
  </w:num>
  <w:num w:numId="21" w16cid:durableId="1362170792">
    <w:abstractNumId w:val="20"/>
  </w:num>
  <w:num w:numId="22" w16cid:durableId="1070083350">
    <w:abstractNumId w:val="27"/>
  </w:num>
  <w:num w:numId="23" w16cid:durableId="546186314">
    <w:abstractNumId w:val="8"/>
  </w:num>
  <w:num w:numId="24" w16cid:durableId="646668957">
    <w:abstractNumId w:val="11"/>
  </w:num>
  <w:num w:numId="25" w16cid:durableId="1773815846">
    <w:abstractNumId w:val="5"/>
  </w:num>
  <w:num w:numId="26" w16cid:durableId="1475487732">
    <w:abstractNumId w:val="32"/>
  </w:num>
  <w:num w:numId="27" w16cid:durableId="262232228">
    <w:abstractNumId w:val="9"/>
  </w:num>
  <w:num w:numId="28" w16cid:durableId="762147098">
    <w:abstractNumId w:val="29"/>
  </w:num>
  <w:num w:numId="29" w16cid:durableId="1230848424">
    <w:abstractNumId w:val="21"/>
  </w:num>
  <w:num w:numId="30" w16cid:durableId="1410883830">
    <w:abstractNumId w:val="18"/>
  </w:num>
  <w:num w:numId="31" w16cid:durableId="1185826582">
    <w:abstractNumId w:val="31"/>
  </w:num>
  <w:num w:numId="32" w16cid:durableId="557127331">
    <w:abstractNumId w:val="13"/>
  </w:num>
  <w:num w:numId="33" w16cid:durableId="2095543762">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s-ES" w:vendorID="64" w:dllVersion="6" w:nlCheck="1" w:checkStyle="0"/>
  <w:activeWritingStyle w:appName="MSWord" w:lang="es-HN"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US" w:vendorID="64" w:dllVersion="6" w:nlCheck="1" w:checkStyle="1"/>
  <w:activeWritingStyle w:appName="MSWord" w:lang="es-ES" w:vendorID="64" w:dllVersion="0" w:nlCheck="1" w:checkStyle="0"/>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HN" w:vendorID="64" w:dllVersion="4096" w:nlCheck="1" w:checkStyle="0"/>
  <w:activeWritingStyle w:appName="MSWord" w:lang="en-US" w:vendorID="64" w:dllVersion="4096" w:nlCheck="1" w:checkStyle="0"/>
  <w:activeWritingStyle w:appName="MSWord" w:lang="es-PE" w:vendorID="64" w:dllVersion="0" w:nlCheck="1" w:checkStyle="0"/>
  <w:activeWritingStyle w:appName="MSWord" w:lang="en-US" w:vendorID="64" w:dllVersion="0" w:nlCheck="1" w:checkStyle="0"/>
  <w:activeWritingStyle w:appName="MSWord" w:lang="es-AR" w:vendorID="64" w:dllVersion="0" w:nlCheck="1" w:checkStyle="0"/>
  <w:activeWritingStyle w:appName="MSWord" w:lang="es-PE" w:vendorID="64" w:dllVersion="6"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yMzcwt7A0NTMwNzBV0lEKTi0uzszPAykwrAUAuMB/NSwAAAA="/>
  </w:docVars>
  <w:rsids>
    <w:rsidRoot w:val="0063543E"/>
    <w:rsid w:val="0000026C"/>
    <w:rsid w:val="00000589"/>
    <w:rsid w:val="00000859"/>
    <w:rsid w:val="00001941"/>
    <w:rsid w:val="00001D35"/>
    <w:rsid w:val="00002B15"/>
    <w:rsid w:val="00002E52"/>
    <w:rsid w:val="00002F86"/>
    <w:rsid w:val="00002F9D"/>
    <w:rsid w:val="00010A30"/>
    <w:rsid w:val="00012381"/>
    <w:rsid w:val="00013467"/>
    <w:rsid w:val="0001715F"/>
    <w:rsid w:val="000212CA"/>
    <w:rsid w:val="000238E9"/>
    <w:rsid w:val="00024C4E"/>
    <w:rsid w:val="00025758"/>
    <w:rsid w:val="00025E27"/>
    <w:rsid w:val="00026519"/>
    <w:rsid w:val="0003105D"/>
    <w:rsid w:val="00033FEE"/>
    <w:rsid w:val="000343E6"/>
    <w:rsid w:val="00034E0C"/>
    <w:rsid w:val="000367ED"/>
    <w:rsid w:val="000402B1"/>
    <w:rsid w:val="0004097A"/>
    <w:rsid w:val="000414AF"/>
    <w:rsid w:val="00042D90"/>
    <w:rsid w:val="00042E54"/>
    <w:rsid w:val="00042E9B"/>
    <w:rsid w:val="0004319E"/>
    <w:rsid w:val="00043B3A"/>
    <w:rsid w:val="00044695"/>
    <w:rsid w:val="00044ED8"/>
    <w:rsid w:val="00045DB7"/>
    <w:rsid w:val="000463D1"/>
    <w:rsid w:val="00046444"/>
    <w:rsid w:val="00046CAD"/>
    <w:rsid w:val="00047009"/>
    <w:rsid w:val="0004753C"/>
    <w:rsid w:val="0005095C"/>
    <w:rsid w:val="0005273C"/>
    <w:rsid w:val="00052FC6"/>
    <w:rsid w:val="0005304B"/>
    <w:rsid w:val="00054AD8"/>
    <w:rsid w:val="00055C32"/>
    <w:rsid w:val="00056DED"/>
    <w:rsid w:val="0006072F"/>
    <w:rsid w:val="00061B7D"/>
    <w:rsid w:val="0006348F"/>
    <w:rsid w:val="00063B6D"/>
    <w:rsid w:val="00065B06"/>
    <w:rsid w:val="000661E3"/>
    <w:rsid w:val="00066777"/>
    <w:rsid w:val="000671A8"/>
    <w:rsid w:val="00074330"/>
    <w:rsid w:val="0007575A"/>
    <w:rsid w:val="00077716"/>
    <w:rsid w:val="00077F98"/>
    <w:rsid w:val="00080DF6"/>
    <w:rsid w:val="000811F6"/>
    <w:rsid w:val="000816B9"/>
    <w:rsid w:val="00081EE1"/>
    <w:rsid w:val="000822F5"/>
    <w:rsid w:val="000824D3"/>
    <w:rsid w:val="000839D8"/>
    <w:rsid w:val="00084239"/>
    <w:rsid w:val="00084862"/>
    <w:rsid w:val="00084908"/>
    <w:rsid w:val="00085D9F"/>
    <w:rsid w:val="0008706D"/>
    <w:rsid w:val="00087685"/>
    <w:rsid w:val="00090A57"/>
    <w:rsid w:val="00090CF1"/>
    <w:rsid w:val="00091193"/>
    <w:rsid w:val="00091412"/>
    <w:rsid w:val="000947A6"/>
    <w:rsid w:val="00095783"/>
    <w:rsid w:val="0009612A"/>
    <w:rsid w:val="00097CFA"/>
    <w:rsid w:val="000A1F5E"/>
    <w:rsid w:val="000A29A5"/>
    <w:rsid w:val="000A5E3C"/>
    <w:rsid w:val="000A68FE"/>
    <w:rsid w:val="000A7A99"/>
    <w:rsid w:val="000B22F1"/>
    <w:rsid w:val="000B347C"/>
    <w:rsid w:val="000B3A91"/>
    <w:rsid w:val="000B42CD"/>
    <w:rsid w:val="000B785B"/>
    <w:rsid w:val="000C0EA3"/>
    <w:rsid w:val="000C0F3F"/>
    <w:rsid w:val="000C1581"/>
    <w:rsid w:val="000C3396"/>
    <w:rsid w:val="000C3AC1"/>
    <w:rsid w:val="000C423A"/>
    <w:rsid w:val="000D1367"/>
    <w:rsid w:val="000D220F"/>
    <w:rsid w:val="000D2D13"/>
    <w:rsid w:val="000D2F95"/>
    <w:rsid w:val="000D6864"/>
    <w:rsid w:val="000D6F73"/>
    <w:rsid w:val="000D7789"/>
    <w:rsid w:val="000D78CC"/>
    <w:rsid w:val="000E2772"/>
    <w:rsid w:val="000E45C6"/>
    <w:rsid w:val="000E5132"/>
    <w:rsid w:val="000E6270"/>
    <w:rsid w:val="000E65D7"/>
    <w:rsid w:val="000E6F87"/>
    <w:rsid w:val="000F023B"/>
    <w:rsid w:val="000F03FE"/>
    <w:rsid w:val="000F33CE"/>
    <w:rsid w:val="000F47E2"/>
    <w:rsid w:val="000F4C1E"/>
    <w:rsid w:val="000F5151"/>
    <w:rsid w:val="001016AF"/>
    <w:rsid w:val="00101705"/>
    <w:rsid w:val="001017D9"/>
    <w:rsid w:val="0010182C"/>
    <w:rsid w:val="001020D6"/>
    <w:rsid w:val="00102556"/>
    <w:rsid w:val="001035D6"/>
    <w:rsid w:val="0010380B"/>
    <w:rsid w:val="00104351"/>
    <w:rsid w:val="00104A4D"/>
    <w:rsid w:val="00107018"/>
    <w:rsid w:val="00107199"/>
    <w:rsid w:val="00107719"/>
    <w:rsid w:val="00110AE9"/>
    <w:rsid w:val="00110C0F"/>
    <w:rsid w:val="00110C4E"/>
    <w:rsid w:val="00111F70"/>
    <w:rsid w:val="00112185"/>
    <w:rsid w:val="00113EB7"/>
    <w:rsid w:val="00114562"/>
    <w:rsid w:val="00114906"/>
    <w:rsid w:val="001174C3"/>
    <w:rsid w:val="0012048A"/>
    <w:rsid w:val="001211D3"/>
    <w:rsid w:val="00126D7D"/>
    <w:rsid w:val="00126FA1"/>
    <w:rsid w:val="001306B1"/>
    <w:rsid w:val="0013188F"/>
    <w:rsid w:val="00131FD9"/>
    <w:rsid w:val="00134501"/>
    <w:rsid w:val="00137F58"/>
    <w:rsid w:val="00140650"/>
    <w:rsid w:val="00140BCA"/>
    <w:rsid w:val="00142584"/>
    <w:rsid w:val="00143B45"/>
    <w:rsid w:val="00143F67"/>
    <w:rsid w:val="001456CD"/>
    <w:rsid w:val="00145B66"/>
    <w:rsid w:val="00147B1A"/>
    <w:rsid w:val="00147E03"/>
    <w:rsid w:val="0015240D"/>
    <w:rsid w:val="00152566"/>
    <w:rsid w:val="0015269C"/>
    <w:rsid w:val="00152935"/>
    <w:rsid w:val="001542EB"/>
    <w:rsid w:val="00155D3D"/>
    <w:rsid w:val="0015604F"/>
    <w:rsid w:val="001564F5"/>
    <w:rsid w:val="00157989"/>
    <w:rsid w:val="00157B04"/>
    <w:rsid w:val="00160669"/>
    <w:rsid w:val="0016124E"/>
    <w:rsid w:val="00161257"/>
    <w:rsid w:val="001620E1"/>
    <w:rsid w:val="00162DB7"/>
    <w:rsid w:val="00164099"/>
    <w:rsid w:val="00164A81"/>
    <w:rsid w:val="00165850"/>
    <w:rsid w:val="0016706F"/>
    <w:rsid w:val="001670F9"/>
    <w:rsid w:val="00170A1F"/>
    <w:rsid w:val="001736B9"/>
    <w:rsid w:val="00173CC5"/>
    <w:rsid w:val="00174975"/>
    <w:rsid w:val="00174AC2"/>
    <w:rsid w:val="0017599B"/>
    <w:rsid w:val="00175CC5"/>
    <w:rsid w:val="0017634F"/>
    <w:rsid w:val="00177836"/>
    <w:rsid w:val="0018037A"/>
    <w:rsid w:val="00180A21"/>
    <w:rsid w:val="00180A8D"/>
    <w:rsid w:val="00180AD9"/>
    <w:rsid w:val="0018255D"/>
    <w:rsid w:val="001825F5"/>
    <w:rsid w:val="00182977"/>
    <w:rsid w:val="00182D11"/>
    <w:rsid w:val="00183B0D"/>
    <w:rsid w:val="001871CC"/>
    <w:rsid w:val="00187928"/>
    <w:rsid w:val="00187A3C"/>
    <w:rsid w:val="00187EBA"/>
    <w:rsid w:val="00191FFC"/>
    <w:rsid w:val="00193561"/>
    <w:rsid w:val="00194086"/>
    <w:rsid w:val="0019479E"/>
    <w:rsid w:val="001947B0"/>
    <w:rsid w:val="0019510E"/>
    <w:rsid w:val="00195198"/>
    <w:rsid w:val="001951FC"/>
    <w:rsid w:val="00195535"/>
    <w:rsid w:val="00196AD0"/>
    <w:rsid w:val="001971F0"/>
    <w:rsid w:val="00197C82"/>
    <w:rsid w:val="001A002A"/>
    <w:rsid w:val="001A3321"/>
    <w:rsid w:val="001A37FD"/>
    <w:rsid w:val="001A6E57"/>
    <w:rsid w:val="001A6F9F"/>
    <w:rsid w:val="001B1A29"/>
    <w:rsid w:val="001B306F"/>
    <w:rsid w:val="001B3A28"/>
    <w:rsid w:val="001B4278"/>
    <w:rsid w:val="001B5312"/>
    <w:rsid w:val="001B5C8A"/>
    <w:rsid w:val="001B660B"/>
    <w:rsid w:val="001B6DE1"/>
    <w:rsid w:val="001B7A3B"/>
    <w:rsid w:val="001C15FD"/>
    <w:rsid w:val="001C1705"/>
    <w:rsid w:val="001C3165"/>
    <w:rsid w:val="001C43A8"/>
    <w:rsid w:val="001C5A0B"/>
    <w:rsid w:val="001C5CE4"/>
    <w:rsid w:val="001D13EF"/>
    <w:rsid w:val="001D2B69"/>
    <w:rsid w:val="001D30B1"/>
    <w:rsid w:val="001D366F"/>
    <w:rsid w:val="001D7160"/>
    <w:rsid w:val="001E0942"/>
    <w:rsid w:val="001E15EF"/>
    <w:rsid w:val="001E257A"/>
    <w:rsid w:val="001E3721"/>
    <w:rsid w:val="001E4923"/>
    <w:rsid w:val="001E49B3"/>
    <w:rsid w:val="001E5633"/>
    <w:rsid w:val="001E654B"/>
    <w:rsid w:val="001F1512"/>
    <w:rsid w:val="001F1740"/>
    <w:rsid w:val="001F2DC1"/>
    <w:rsid w:val="001F3506"/>
    <w:rsid w:val="001F49E1"/>
    <w:rsid w:val="001F6164"/>
    <w:rsid w:val="00200274"/>
    <w:rsid w:val="002015AF"/>
    <w:rsid w:val="002043C2"/>
    <w:rsid w:val="002046B4"/>
    <w:rsid w:val="0020503A"/>
    <w:rsid w:val="002059D8"/>
    <w:rsid w:val="00206C8E"/>
    <w:rsid w:val="0020765C"/>
    <w:rsid w:val="00210CE6"/>
    <w:rsid w:val="00211C9C"/>
    <w:rsid w:val="00212BC5"/>
    <w:rsid w:val="00213748"/>
    <w:rsid w:val="00213FC8"/>
    <w:rsid w:val="002147A7"/>
    <w:rsid w:val="00214889"/>
    <w:rsid w:val="00214B6C"/>
    <w:rsid w:val="00215600"/>
    <w:rsid w:val="002157EF"/>
    <w:rsid w:val="00215C63"/>
    <w:rsid w:val="0021799F"/>
    <w:rsid w:val="00217E7B"/>
    <w:rsid w:val="0022054F"/>
    <w:rsid w:val="002236D2"/>
    <w:rsid w:val="0022441A"/>
    <w:rsid w:val="002251EE"/>
    <w:rsid w:val="00225B9B"/>
    <w:rsid w:val="0022747D"/>
    <w:rsid w:val="00227508"/>
    <w:rsid w:val="00227575"/>
    <w:rsid w:val="0022758C"/>
    <w:rsid w:val="00230286"/>
    <w:rsid w:val="00230A4C"/>
    <w:rsid w:val="002331C9"/>
    <w:rsid w:val="002334AA"/>
    <w:rsid w:val="00235A40"/>
    <w:rsid w:val="00236983"/>
    <w:rsid w:val="00240967"/>
    <w:rsid w:val="00242E4F"/>
    <w:rsid w:val="00245CC7"/>
    <w:rsid w:val="00246E5C"/>
    <w:rsid w:val="0024784A"/>
    <w:rsid w:val="00247893"/>
    <w:rsid w:val="00247BA9"/>
    <w:rsid w:val="00247FF6"/>
    <w:rsid w:val="002512CA"/>
    <w:rsid w:val="00251D43"/>
    <w:rsid w:val="002521E8"/>
    <w:rsid w:val="00252522"/>
    <w:rsid w:val="00254655"/>
    <w:rsid w:val="002549FA"/>
    <w:rsid w:val="00254EA3"/>
    <w:rsid w:val="00255096"/>
    <w:rsid w:val="00255AC1"/>
    <w:rsid w:val="00256511"/>
    <w:rsid w:val="00261351"/>
    <w:rsid w:val="00261401"/>
    <w:rsid w:val="002625EF"/>
    <w:rsid w:val="0026294E"/>
    <w:rsid w:val="00264089"/>
    <w:rsid w:val="00264A7A"/>
    <w:rsid w:val="002677D8"/>
    <w:rsid w:val="00267E40"/>
    <w:rsid w:val="002706D8"/>
    <w:rsid w:val="00271C3C"/>
    <w:rsid w:val="00272CCB"/>
    <w:rsid w:val="00272E65"/>
    <w:rsid w:val="00274D95"/>
    <w:rsid w:val="002753E9"/>
    <w:rsid w:val="002778FD"/>
    <w:rsid w:val="00280C1E"/>
    <w:rsid w:val="00280EB8"/>
    <w:rsid w:val="0028102A"/>
    <w:rsid w:val="00281D4C"/>
    <w:rsid w:val="0028223E"/>
    <w:rsid w:val="00285C3D"/>
    <w:rsid w:val="00285CD5"/>
    <w:rsid w:val="00286978"/>
    <w:rsid w:val="00287033"/>
    <w:rsid w:val="00287D68"/>
    <w:rsid w:val="00287F57"/>
    <w:rsid w:val="00291F82"/>
    <w:rsid w:val="0029232C"/>
    <w:rsid w:val="002934B3"/>
    <w:rsid w:val="00293CB1"/>
    <w:rsid w:val="002944A0"/>
    <w:rsid w:val="00294C11"/>
    <w:rsid w:val="00295406"/>
    <w:rsid w:val="00295C11"/>
    <w:rsid w:val="00295DC3"/>
    <w:rsid w:val="00296AD3"/>
    <w:rsid w:val="00296BAC"/>
    <w:rsid w:val="00297020"/>
    <w:rsid w:val="00297970"/>
    <w:rsid w:val="002A1DA2"/>
    <w:rsid w:val="002A3180"/>
    <w:rsid w:val="002A4C60"/>
    <w:rsid w:val="002A5D37"/>
    <w:rsid w:val="002A7A57"/>
    <w:rsid w:val="002B1309"/>
    <w:rsid w:val="002B1B87"/>
    <w:rsid w:val="002B260A"/>
    <w:rsid w:val="002B2B3E"/>
    <w:rsid w:val="002B2EAA"/>
    <w:rsid w:val="002B3A51"/>
    <w:rsid w:val="002B420C"/>
    <w:rsid w:val="002B49C3"/>
    <w:rsid w:val="002B5524"/>
    <w:rsid w:val="002B5724"/>
    <w:rsid w:val="002B6AC7"/>
    <w:rsid w:val="002B7080"/>
    <w:rsid w:val="002B7906"/>
    <w:rsid w:val="002C0B1D"/>
    <w:rsid w:val="002C0C2F"/>
    <w:rsid w:val="002C2B0C"/>
    <w:rsid w:val="002C3068"/>
    <w:rsid w:val="002C33DB"/>
    <w:rsid w:val="002C4552"/>
    <w:rsid w:val="002C4B08"/>
    <w:rsid w:val="002C634D"/>
    <w:rsid w:val="002C6F56"/>
    <w:rsid w:val="002D0BE9"/>
    <w:rsid w:val="002D0E1E"/>
    <w:rsid w:val="002D145A"/>
    <w:rsid w:val="002D2053"/>
    <w:rsid w:val="002D3794"/>
    <w:rsid w:val="002D4008"/>
    <w:rsid w:val="002D5472"/>
    <w:rsid w:val="002D62F8"/>
    <w:rsid w:val="002D7ECA"/>
    <w:rsid w:val="002E0EA5"/>
    <w:rsid w:val="002E48E9"/>
    <w:rsid w:val="002E5BC1"/>
    <w:rsid w:val="002F48A0"/>
    <w:rsid w:val="002F496B"/>
    <w:rsid w:val="002F5430"/>
    <w:rsid w:val="002F5939"/>
    <w:rsid w:val="002F6819"/>
    <w:rsid w:val="002F75A5"/>
    <w:rsid w:val="002F7F1C"/>
    <w:rsid w:val="0030091A"/>
    <w:rsid w:val="00300F12"/>
    <w:rsid w:val="00301ED8"/>
    <w:rsid w:val="0030218A"/>
    <w:rsid w:val="00304CA0"/>
    <w:rsid w:val="00306F68"/>
    <w:rsid w:val="00307399"/>
    <w:rsid w:val="00307E06"/>
    <w:rsid w:val="003100DB"/>
    <w:rsid w:val="00310317"/>
    <w:rsid w:val="00313683"/>
    <w:rsid w:val="00313FB4"/>
    <w:rsid w:val="00315907"/>
    <w:rsid w:val="00315BC9"/>
    <w:rsid w:val="00315E83"/>
    <w:rsid w:val="003166F6"/>
    <w:rsid w:val="00316B63"/>
    <w:rsid w:val="00316BDA"/>
    <w:rsid w:val="003175EB"/>
    <w:rsid w:val="0032054F"/>
    <w:rsid w:val="00320A8F"/>
    <w:rsid w:val="00321FD2"/>
    <w:rsid w:val="00322D66"/>
    <w:rsid w:val="00323FBF"/>
    <w:rsid w:val="0032409A"/>
    <w:rsid w:val="003247B2"/>
    <w:rsid w:val="00326928"/>
    <w:rsid w:val="00327F0D"/>
    <w:rsid w:val="003320D2"/>
    <w:rsid w:val="003333B4"/>
    <w:rsid w:val="00333A2B"/>
    <w:rsid w:val="00335040"/>
    <w:rsid w:val="003373C5"/>
    <w:rsid w:val="00342838"/>
    <w:rsid w:val="003439ED"/>
    <w:rsid w:val="00344BC4"/>
    <w:rsid w:val="00344BFE"/>
    <w:rsid w:val="00346A52"/>
    <w:rsid w:val="0034736B"/>
    <w:rsid w:val="003509D3"/>
    <w:rsid w:val="00352610"/>
    <w:rsid w:val="0035271A"/>
    <w:rsid w:val="00352B06"/>
    <w:rsid w:val="00354B3C"/>
    <w:rsid w:val="00354E92"/>
    <w:rsid w:val="003569CC"/>
    <w:rsid w:val="0035782E"/>
    <w:rsid w:val="00357A0C"/>
    <w:rsid w:val="00360AD8"/>
    <w:rsid w:val="00361A8E"/>
    <w:rsid w:val="00362BC4"/>
    <w:rsid w:val="003645A9"/>
    <w:rsid w:val="0036580B"/>
    <w:rsid w:val="00365D4C"/>
    <w:rsid w:val="003671AB"/>
    <w:rsid w:val="00367B1D"/>
    <w:rsid w:val="0037126A"/>
    <w:rsid w:val="00371C85"/>
    <w:rsid w:val="0037273D"/>
    <w:rsid w:val="003746CD"/>
    <w:rsid w:val="00377A39"/>
    <w:rsid w:val="00381D44"/>
    <w:rsid w:val="0038233C"/>
    <w:rsid w:val="00383533"/>
    <w:rsid w:val="0038378B"/>
    <w:rsid w:val="00383EE1"/>
    <w:rsid w:val="00387878"/>
    <w:rsid w:val="00390D5F"/>
    <w:rsid w:val="00391C35"/>
    <w:rsid w:val="00392171"/>
    <w:rsid w:val="0039219E"/>
    <w:rsid w:val="00392A84"/>
    <w:rsid w:val="00393859"/>
    <w:rsid w:val="003948C3"/>
    <w:rsid w:val="003965A6"/>
    <w:rsid w:val="003A0108"/>
    <w:rsid w:val="003A0188"/>
    <w:rsid w:val="003A0C92"/>
    <w:rsid w:val="003A0D01"/>
    <w:rsid w:val="003A2260"/>
    <w:rsid w:val="003A44E5"/>
    <w:rsid w:val="003A4952"/>
    <w:rsid w:val="003A512A"/>
    <w:rsid w:val="003A5AA1"/>
    <w:rsid w:val="003A5E2E"/>
    <w:rsid w:val="003A731C"/>
    <w:rsid w:val="003B1068"/>
    <w:rsid w:val="003B2933"/>
    <w:rsid w:val="003B77CC"/>
    <w:rsid w:val="003C018E"/>
    <w:rsid w:val="003C1440"/>
    <w:rsid w:val="003C2D0A"/>
    <w:rsid w:val="003C312F"/>
    <w:rsid w:val="003C3BBA"/>
    <w:rsid w:val="003C3BBD"/>
    <w:rsid w:val="003C3EF0"/>
    <w:rsid w:val="003C4981"/>
    <w:rsid w:val="003C49E3"/>
    <w:rsid w:val="003C5160"/>
    <w:rsid w:val="003C5254"/>
    <w:rsid w:val="003C70FF"/>
    <w:rsid w:val="003C7371"/>
    <w:rsid w:val="003D215D"/>
    <w:rsid w:val="003D591F"/>
    <w:rsid w:val="003D6D91"/>
    <w:rsid w:val="003D6E61"/>
    <w:rsid w:val="003E0508"/>
    <w:rsid w:val="003E06B5"/>
    <w:rsid w:val="003E11E0"/>
    <w:rsid w:val="003E244A"/>
    <w:rsid w:val="003E34F8"/>
    <w:rsid w:val="003E3518"/>
    <w:rsid w:val="003E3737"/>
    <w:rsid w:val="003E41BC"/>
    <w:rsid w:val="003E44B5"/>
    <w:rsid w:val="003E455A"/>
    <w:rsid w:val="003E4CB3"/>
    <w:rsid w:val="003E683A"/>
    <w:rsid w:val="003F1A20"/>
    <w:rsid w:val="003F1FB5"/>
    <w:rsid w:val="003F30FB"/>
    <w:rsid w:val="003F3F9B"/>
    <w:rsid w:val="003F5431"/>
    <w:rsid w:val="003F5CCD"/>
    <w:rsid w:val="003F5F17"/>
    <w:rsid w:val="003F62D2"/>
    <w:rsid w:val="003F6BE2"/>
    <w:rsid w:val="003F70F7"/>
    <w:rsid w:val="0040052E"/>
    <w:rsid w:val="00400E0F"/>
    <w:rsid w:val="0040278C"/>
    <w:rsid w:val="00402BE6"/>
    <w:rsid w:val="0040480E"/>
    <w:rsid w:val="00407783"/>
    <w:rsid w:val="00407F85"/>
    <w:rsid w:val="00410642"/>
    <w:rsid w:val="004107F8"/>
    <w:rsid w:val="0041172F"/>
    <w:rsid w:val="004133C4"/>
    <w:rsid w:val="00413A50"/>
    <w:rsid w:val="00416B0F"/>
    <w:rsid w:val="00416BDC"/>
    <w:rsid w:val="004177AB"/>
    <w:rsid w:val="00420291"/>
    <w:rsid w:val="0042113C"/>
    <w:rsid w:val="00422157"/>
    <w:rsid w:val="0042296C"/>
    <w:rsid w:val="00423B36"/>
    <w:rsid w:val="00423F84"/>
    <w:rsid w:val="004250E9"/>
    <w:rsid w:val="0043084A"/>
    <w:rsid w:val="0043087B"/>
    <w:rsid w:val="00431365"/>
    <w:rsid w:val="004340CA"/>
    <w:rsid w:val="004353DF"/>
    <w:rsid w:val="0043712F"/>
    <w:rsid w:val="00437254"/>
    <w:rsid w:val="00437C3F"/>
    <w:rsid w:val="004401AA"/>
    <w:rsid w:val="00442161"/>
    <w:rsid w:val="00443D08"/>
    <w:rsid w:val="00444426"/>
    <w:rsid w:val="004446A8"/>
    <w:rsid w:val="004455C7"/>
    <w:rsid w:val="004515D7"/>
    <w:rsid w:val="00452019"/>
    <w:rsid w:val="00452AA5"/>
    <w:rsid w:val="004536C2"/>
    <w:rsid w:val="00453807"/>
    <w:rsid w:val="00453D18"/>
    <w:rsid w:val="004566E6"/>
    <w:rsid w:val="0046016B"/>
    <w:rsid w:val="00461C06"/>
    <w:rsid w:val="004620DA"/>
    <w:rsid w:val="004631B2"/>
    <w:rsid w:val="004632F9"/>
    <w:rsid w:val="0046506F"/>
    <w:rsid w:val="00465867"/>
    <w:rsid w:val="0046699F"/>
    <w:rsid w:val="00466A76"/>
    <w:rsid w:val="00467246"/>
    <w:rsid w:val="00467E4D"/>
    <w:rsid w:val="00471D25"/>
    <w:rsid w:val="00472D7D"/>
    <w:rsid w:val="00473A68"/>
    <w:rsid w:val="00473DB7"/>
    <w:rsid w:val="00474D08"/>
    <w:rsid w:val="00474FF8"/>
    <w:rsid w:val="004750A9"/>
    <w:rsid w:val="0047558D"/>
    <w:rsid w:val="00475769"/>
    <w:rsid w:val="004759F7"/>
    <w:rsid w:val="00475EE1"/>
    <w:rsid w:val="004761E2"/>
    <w:rsid w:val="0047724D"/>
    <w:rsid w:val="00480D5D"/>
    <w:rsid w:val="00481AD5"/>
    <w:rsid w:val="004831D9"/>
    <w:rsid w:val="00484ECF"/>
    <w:rsid w:val="004900F2"/>
    <w:rsid w:val="00490405"/>
    <w:rsid w:val="00490BC3"/>
    <w:rsid w:val="0049128F"/>
    <w:rsid w:val="00493F32"/>
    <w:rsid w:val="004947F1"/>
    <w:rsid w:val="00494EE9"/>
    <w:rsid w:val="00495256"/>
    <w:rsid w:val="0049782C"/>
    <w:rsid w:val="004A0015"/>
    <w:rsid w:val="004A16C3"/>
    <w:rsid w:val="004A218A"/>
    <w:rsid w:val="004A2E0D"/>
    <w:rsid w:val="004A4C70"/>
    <w:rsid w:val="004A4D02"/>
    <w:rsid w:val="004A50DA"/>
    <w:rsid w:val="004A50EA"/>
    <w:rsid w:val="004A6052"/>
    <w:rsid w:val="004A75F2"/>
    <w:rsid w:val="004B2BF1"/>
    <w:rsid w:val="004B3DC3"/>
    <w:rsid w:val="004B3EDA"/>
    <w:rsid w:val="004B3F7F"/>
    <w:rsid w:val="004B3FDC"/>
    <w:rsid w:val="004B48DA"/>
    <w:rsid w:val="004B6367"/>
    <w:rsid w:val="004B7F5F"/>
    <w:rsid w:val="004C0FF3"/>
    <w:rsid w:val="004C1496"/>
    <w:rsid w:val="004C178D"/>
    <w:rsid w:val="004C2F09"/>
    <w:rsid w:val="004C509B"/>
    <w:rsid w:val="004C7A7B"/>
    <w:rsid w:val="004D0E8B"/>
    <w:rsid w:val="004D2120"/>
    <w:rsid w:val="004D3BED"/>
    <w:rsid w:val="004D3D47"/>
    <w:rsid w:val="004D524F"/>
    <w:rsid w:val="004E08A6"/>
    <w:rsid w:val="004E41E0"/>
    <w:rsid w:val="004E460F"/>
    <w:rsid w:val="004E7CA2"/>
    <w:rsid w:val="004F0FA2"/>
    <w:rsid w:val="004F30A3"/>
    <w:rsid w:val="004F3A48"/>
    <w:rsid w:val="004F439E"/>
    <w:rsid w:val="004F4A3D"/>
    <w:rsid w:val="004F5607"/>
    <w:rsid w:val="004F7021"/>
    <w:rsid w:val="004F7488"/>
    <w:rsid w:val="004F7502"/>
    <w:rsid w:val="004F7864"/>
    <w:rsid w:val="004F7DFA"/>
    <w:rsid w:val="005002ED"/>
    <w:rsid w:val="00500ADA"/>
    <w:rsid w:val="00500BCA"/>
    <w:rsid w:val="00501581"/>
    <w:rsid w:val="00501B2D"/>
    <w:rsid w:val="00501F28"/>
    <w:rsid w:val="00502F99"/>
    <w:rsid w:val="00504B11"/>
    <w:rsid w:val="00504E0C"/>
    <w:rsid w:val="00505234"/>
    <w:rsid w:val="00505D76"/>
    <w:rsid w:val="00507F84"/>
    <w:rsid w:val="005110E9"/>
    <w:rsid w:val="00512894"/>
    <w:rsid w:val="005157E9"/>
    <w:rsid w:val="005161EC"/>
    <w:rsid w:val="00517D6F"/>
    <w:rsid w:val="00520753"/>
    <w:rsid w:val="0052293F"/>
    <w:rsid w:val="00523CDD"/>
    <w:rsid w:val="00524BB1"/>
    <w:rsid w:val="00525FD7"/>
    <w:rsid w:val="005268F3"/>
    <w:rsid w:val="00526DCA"/>
    <w:rsid w:val="00527794"/>
    <w:rsid w:val="00527D60"/>
    <w:rsid w:val="005319DB"/>
    <w:rsid w:val="0053297D"/>
    <w:rsid w:val="005342B3"/>
    <w:rsid w:val="00534F2D"/>
    <w:rsid w:val="00542691"/>
    <w:rsid w:val="00542E26"/>
    <w:rsid w:val="00544772"/>
    <w:rsid w:val="00544AD0"/>
    <w:rsid w:val="00544DDC"/>
    <w:rsid w:val="0054647C"/>
    <w:rsid w:val="00551941"/>
    <w:rsid w:val="00554A77"/>
    <w:rsid w:val="00555042"/>
    <w:rsid w:val="005550BA"/>
    <w:rsid w:val="00555504"/>
    <w:rsid w:val="005557C0"/>
    <w:rsid w:val="005559DA"/>
    <w:rsid w:val="00556464"/>
    <w:rsid w:val="0055705A"/>
    <w:rsid w:val="005662C0"/>
    <w:rsid w:val="00567EDB"/>
    <w:rsid w:val="005707C0"/>
    <w:rsid w:val="005737E7"/>
    <w:rsid w:val="00574BE1"/>
    <w:rsid w:val="00574D25"/>
    <w:rsid w:val="00580D84"/>
    <w:rsid w:val="0058219B"/>
    <w:rsid w:val="00582BA0"/>
    <w:rsid w:val="00584DEF"/>
    <w:rsid w:val="00585071"/>
    <w:rsid w:val="005851BB"/>
    <w:rsid w:val="0058741D"/>
    <w:rsid w:val="00590491"/>
    <w:rsid w:val="00590812"/>
    <w:rsid w:val="0059214A"/>
    <w:rsid w:val="0059374B"/>
    <w:rsid w:val="00594398"/>
    <w:rsid w:val="00594C20"/>
    <w:rsid w:val="00594E7A"/>
    <w:rsid w:val="005952CC"/>
    <w:rsid w:val="00595762"/>
    <w:rsid w:val="00595B16"/>
    <w:rsid w:val="0059750C"/>
    <w:rsid w:val="005975E1"/>
    <w:rsid w:val="0059790C"/>
    <w:rsid w:val="00597A9A"/>
    <w:rsid w:val="00597EF5"/>
    <w:rsid w:val="005A01BE"/>
    <w:rsid w:val="005A0846"/>
    <w:rsid w:val="005A0DCA"/>
    <w:rsid w:val="005A0E16"/>
    <w:rsid w:val="005A22D3"/>
    <w:rsid w:val="005A2513"/>
    <w:rsid w:val="005A2D18"/>
    <w:rsid w:val="005A765B"/>
    <w:rsid w:val="005A7F33"/>
    <w:rsid w:val="005B06D2"/>
    <w:rsid w:val="005B24B7"/>
    <w:rsid w:val="005B4705"/>
    <w:rsid w:val="005B6FEF"/>
    <w:rsid w:val="005C180D"/>
    <w:rsid w:val="005C309A"/>
    <w:rsid w:val="005C3103"/>
    <w:rsid w:val="005C3414"/>
    <w:rsid w:val="005C3C7E"/>
    <w:rsid w:val="005C5785"/>
    <w:rsid w:val="005C631F"/>
    <w:rsid w:val="005C6800"/>
    <w:rsid w:val="005C6B6A"/>
    <w:rsid w:val="005D0D98"/>
    <w:rsid w:val="005D0EAE"/>
    <w:rsid w:val="005D198A"/>
    <w:rsid w:val="005D1ABF"/>
    <w:rsid w:val="005D263E"/>
    <w:rsid w:val="005D34B2"/>
    <w:rsid w:val="005D4657"/>
    <w:rsid w:val="005D4C2F"/>
    <w:rsid w:val="005D5524"/>
    <w:rsid w:val="005E094F"/>
    <w:rsid w:val="005E0D29"/>
    <w:rsid w:val="005E2AFC"/>
    <w:rsid w:val="005E40EA"/>
    <w:rsid w:val="005E42F3"/>
    <w:rsid w:val="005E48E4"/>
    <w:rsid w:val="005E4CA9"/>
    <w:rsid w:val="005E50DB"/>
    <w:rsid w:val="005E51DB"/>
    <w:rsid w:val="005E5C06"/>
    <w:rsid w:val="005E6143"/>
    <w:rsid w:val="005E6AB7"/>
    <w:rsid w:val="005E79FD"/>
    <w:rsid w:val="005F015F"/>
    <w:rsid w:val="005F0430"/>
    <w:rsid w:val="005F0B30"/>
    <w:rsid w:val="005F12E4"/>
    <w:rsid w:val="005F153C"/>
    <w:rsid w:val="005F3FBE"/>
    <w:rsid w:val="005F46C5"/>
    <w:rsid w:val="005F4839"/>
    <w:rsid w:val="005F50AE"/>
    <w:rsid w:val="005F53D5"/>
    <w:rsid w:val="005F57A6"/>
    <w:rsid w:val="005F621F"/>
    <w:rsid w:val="005F64DE"/>
    <w:rsid w:val="005F6722"/>
    <w:rsid w:val="005F6B41"/>
    <w:rsid w:val="005F7785"/>
    <w:rsid w:val="006003D8"/>
    <w:rsid w:val="00601211"/>
    <w:rsid w:val="00601930"/>
    <w:rsid w:val="0060583E"/>
    <w:rsid w:val="00605C3E"/>
    <w:rsid w:val="006075A7"/>
    <w:rsid w:val="00610989"/>
    <w:rsid w:val="00610E3B"/>
    <w:rsid w:val="006124E4"/>
    <w:rsid w:val="006138DF"/>
    <w:rsid w:val="00614287"/>
    <w:rsid w:val="006143DC"/>
    <w:rsid w:val="00614448"/>
    <w:rsid w:val="006155B7"/>
    <w:rsid w:val="00616A82"/>
    <w:rsid w:val="006177C5"/>
    <w:rsid w:val="00620034"/>
    <w:rsid w:val="00621FAD"/>
    <w:rsid w:val="00622CCD"/>
    <w:rsid w:val="00623C33"/>
    <w:rsid w:val="00624A0B"/>
    <w:rsid w:val="006265D4"/>
    <w:rsid w:val="00626CC1"/>
    <w:rsid w:val="00626FCF"/>
    <w:rsid w:val="00627063"/>
    <w:rsid w:val="00630425"/>
    <w:rsid w:val="00630AF6"/>
    <w:rsid w:val="006313A2"/>
    <w:rsid w:val="006320BF"/>
    <w:rsid w:val="00632B0C"/>
    <w:rsid w:val="00633EE4"/>
    <w:rsid w:val="00635155"/>
    <w:rsid w:val="0063543E"/>
    <w:rsid w:val="00636345"/>
    <w:rsid w:val="006363B2"/>
    <w:rsid w:val="0063786B"/>
    <w:rsid w:val="006401CD"/>
    <w:rsid w:val="006403F6"/>
    <w:rsid w:val="006414CA"/>
    <w:rsid w:val="006415D3"/>
    <w:rsid w:val="00641798"/>
    <w:rsid w:val="006425AC"/>
    <w:rsid w:val="00642683"/>
    <w:rsid w:val="00643BC7"/>
    <w:rsid w:val="00645084"/>
    <w:rsid w:val="00646508"/>
    <w:rsid w:val="00646D85"/>
    <w:rsid w:val="00647E10"/>
    <w:rsid w:val="0065014C"/>
    <w:rsid w:val="00651F7F"/>
    <w:rsid w:val="0065251C"/>
    <w:rsid w:val="00653B06"/>
    <w:rsid w:val="006556E1"/>
    <w:rsid w:val="00655E7E"/>
    <w:rsid w:val="00660017"/>
    <w:rsid w:val="00660125"/>
    <w:rsid w:val="006615FE"/>
    <w:rsid w:val="006624B2"/>
    <w:rsid w:val="00662630"/>
    <w:rsid w:val="00664E2E"/>
    <w:rsid w:val="0066508F"/>
    <w:rsid w:val="0066516F"/>
    <w:rsid w:val="00665B41"/>
    <w:rsid w:val="00665B4D"/>
    <w:rsid w:val="0066630D"/>
    <w:rsid w:val="006666D2"/>
    <w:rsid w:val="00666A78"/>
    <w:rsid w:val="00670927"/>
    <w:rsid w:val="00672673"/>
    <w:rsid w:val="00673845"/>
    <w:rsid w:val="006746BE"/>
    <w:rsid w:val="00675037"/>
    <w:rsid w:val="00675364"/>
    <w:rsid w:val="00676057"/>
    <w:rsid w:val="00677E0D"/>
    <w:rsid w:val="00680597"/>
    <w:rsid w:val="00680984"/>
    <w:rsid w:val="00680A90"/>
    <w:rsid w:val="0068119B"/>
    <w:rsid w:val="00681719"/>
    <w:rsid w:val="00681B8A"/>
    <w:rsid w:val="00682899"/>
    <w:rsid w:val="00682C26"/>
    <w:rsid w:val="006860BB"/>
    <w:rsid w:val="00686198"/>
    <w:rsid w:val="00686681"/>
    <w:rsid w:val="006875B2"/>
    <w:rsid w:val="00687624"/>
    <w:rsid w:val="00687EC9"/>
    <w:rsid w:val="00687FF7"/>
    <w:rsid w:val="006910E5"/>
    <w:rsid w:val="006920A4"/>
    <w:rsid w:val="006926BB"/>
    <w:rsid w:val="00693382"/>
    <w:rsid w:val="00693AA0"/>
    <w:rsid w:val="00694027"/>
    <w:rsid w:val="006941BF"/>
    <w:rsid w:val="0069515B"/>
    <w:rsid w:val="0069535C"/>
    <w:rsid w:val="00695546"/>
    <w:rsid w:val="00695A5B"/>
    <w:rsid w:val="00695E00"/>
    <w:rsid w:val="00695E95"/>
    <w:rsid w:val="006972CA"/>
    <w:rsid w:val="00697A5F"/>
    <w:rsid w:val="006A0022"/>
    <w:rsid w:val="006A0FFE"/>
    <w:rsid w:val="006A119C"/>
    <w:rsid w:val="006A149C"/>
    <w:rsid w:val="006A2389"/>
    <w:rsid w:val="006A6E97"/>
    <w:rsid w:val="006A7A1C"/>
    <w:rsid w:val="006B0443"/>
    <w:rsid w:val="006B0C09"/>
    <w:rsid w:val="006B392D"/>
    <w:rsid w:val="006B46D0"/>
    <w:rsid w:val="006B4D25"/>
    <w:rsid w:val="006B508E"/>
    <w:rsid w:val="006B6084"/>
    <w:rsid w:val="006B75C7"/>
    <w:rsid w:val="006C3AE5"/>
    <w:rsid w:val="006C4ECF"/>
    <w:rsid w:val="006C5C66"/>
    <w:rsid w:val="006C7331"/>
    <w:rsid w:val="006C7670"/>
    <w:rsid w:val="006C77A9"/>
    <w:rsid w:val="006C7CB4"/>
    <w:rsid w:val="006D0386"/>
    <w:rsid w:val="006D06A4"/>
    <w:rsid w:val="006D1B36"/>
    <w:rsid w:val="006D2788"/>
    <w:rsid w:val="006D3718"/>
    <w:rsid w:val="006D4681"/>
    <w:rsid w:val="006D5350"/>
    <w:rsid w:val="006D5AC5"/>
    <w:rsid w:val="006D6347"/>
    <w:rsid w:val="006E1EB7"/>
    <w:rsid w:val="006E2949"/>
    <w:rsid w:val="006E2ADD"/>
    <w:rsid w:val="006E3457"/>
    <w:rsid w:val="006E3DF6"/>
    <w:rsid w:val="006E55ED"/>
    <w:rsid w:val="006E5B34"/>
    <w:rsid w:val="006F08D8"/>
    <w:rsid w:val="006F0AAC"/>
    <w:rsid w:val="006F1494"/>
    <w:rsid w:val="006F15CE"/>
    <w:rsid w:val="006F1864"/>
    <w:rsid w:val="006F19B6"/>
    <w:rsid w:val="006F328A"/>
    <w:rsid w:val="006F4867"/>
    <w:rsid w:val="006F495D"/>
    <w:rsid w:val="006F4DE3"/>
    <w:rsid w:val="006F544C"/>
    <w:rsid w:val="006F7169"/>
    <w:rsid w:val="006F734C"/>
    <w:rsid w:val="006F7F8A"/>
    <w:rsid w:val="00701AEC"/>
    <w:rsid w:val="00702C1A"/>
    <w:rsid w:val="0070415A"/>
    <w:rsid w:val="007047D2"/>
    <w:rsid w:val="00705F16"/>
    <w:rsid w:val="0070711C"/>
    <w:rsid w:val="00710140"/>
    <w:rsid w:val="00711401"/>
    <w:rsid w:val="00712622"/>
    <w:rsid w:val="007129E8"/>
    <w:rsid w:val="00712A98"/>
    <w:rsid w:val="007139AD"/>
    <w:rsid w:val="007141B9"/>
    <w:rsid w:val="00714B1F"/>
    <w:rsid w:val="007156F3"/>
    <w:rsid w:val="00715B8B"/>
    <w:rsid w:val="00715EAB"/>
    <w:rsid w:val="00722230"/>
    <w:rsid w:val="0072257F"/>
    <w:rsid w:val="007229E3"/>
    <w:rsid w:val="00724BD6"/>
    <w:rsid w:val="00727A78"/>
    <w:rsid w:val="00727F29"/>
    <w:rsid w:val="0073387E"/>
    <w:rsid w:val="00733EE2"/>
    <w:rsid w:val="0073403B"/>
    <w:rsid w:val="00734815"/>
    <w:rsid w:val="007356AC"/>
    <w:rsid w:val="00735D10"/>
    <w:rsid w:val="00736EC9"/>
    <w:rsid w:val="00737934"/>
    <w:rsid w:val="007457CF"/>
    <w:rsid w:val="00746034"/>
    <w:rsid w:val="00746EA8"/>
    <w:rsid w:val="00753C3A"/>
    <w:rsid w:val="0075425B"/>
    <w:rsid w:val="00755350"/>
    <w:rsid w:val="007568B0"/>
    <w:rsid w:val="00760D43"/>
    <w:rsid w:val="0076137D"/>
    <w:rsid w:val="007614DF"/>
    <w:rsid w:val="00761783"/>
    <w:rsid w:val="007632BE"/>
    <w:rsid w:val="0076335D"/>
    <w:rsid w:val="0076485A"/>
    <w:rsid w:val="0076500A"/>
    <w:rsid w:val="00766039"/>
    <w:rsid w:val="0076794E"/>
    <w:rsid w:val="00773943"/>
    <w:rsid w:val="00774A94"/>
    <w:rsid w:val="0077578B"/>
    <w:rsid w:val="00776DE6"/>
    <w:rsid w:val="00777DB3"/>
    <w:rsid w:val="007835F1"/>
    <w:rsid w:val="00783B02"/>
    <w:rsid w:val="00785ABF"/>
    <w:rsid w:val="00785D5A"/>
    <w:rsid w:val="00787EF8"/>
    <w:rsid w:val="00791351"/>
    <w:rsid w:val="007913C8"/>
    <w:rsid w:val="0079153B"/>
    <w:rsid w:val="00791BDB"/>
    <w:rsid w:val="00791E05"/>
    <w:rsid w:val="007923DE"/>
    <w:rsid w:val="00792EB6"/>
    <w:rsid w:val="007930E6"/>
    <w:rsid w:val="007940C2"/>
    <w:rsid w:val="007971EC"/>
    <w:rsid w:val="0079763B"/>
    <w:rsid w:val="007A0BC9"/>
    <w:rsid w:val="007A0C20"/>
    <w:rsid w:val="007A1223"/>
    <w:rsid w:val="007A578F"/>
    <w:rsid w:val="007A5D7D"/>
    <w:rsid w:val="007B16C4"/>
    <w:rsid w:val="007B28BE"/>
    <w:rsid w:val="007B38FE"/>
    <w:rsid w:val="007B5103"/>
    <w:rsid w:val="007B5CAA"/>
    <w:rsid w:val="007B6EFC"/>
    <w:rsid w:val="007B79DE"/>
    <w:rsid w:val="007B7BAE"/>
    <w:rsid w:val="007C0DBC"/>
    <w:rsid w:val="007C35D5"/>
    <w:rsid w:val="007C456D"/>
    <w:rsid w:val="007C6D58"/>
    <w:rsid w:val="007C6F5C"/>
    <w:rsid w:val="007D0EF9"/>
    <w:rsid w:val="007D2E32"/>
    <w:rsid w:val="007D3777"/>
    <w:rsid w:val="007D6CBE"/>
    <w:rsid w:val="007E18F9"/>
    <w:rsid w:val="007E41E8"/>
    <w:rsid w:val="007E4453"/>
    <w:rsid w:val="007E4732"/>
    <w:rsid w:val="007E4891"/>
    <w:rsid w:val="007E4F3A"/>
    <w:rsid w:val="007E5F74"/>
    <w:rsid w:val="007E62D0"/>
    <w:rsid w:val="007F06BE"/>
    <w:rsid w:val="007F19CC"/>
    <w:rsid w:val="007F62F7"/>
    <w:rsid w:val="007F6740"/>
    <w:rsid w:val="007F6756"/>
    <w:rsid w:val="007F7BE2"/>
    <w:rsid w:val="008007CD"/>
    <w:rsid w:val="00800EED"/>
    <w:rsid w:val="008031B9"/>
    <w:rsid w:val="0080405B"/>
    <w:rsid w:val="008043FD"/>
    <w:rsid w:val="008053E3"/>
    <w:rsid w:val="0080769F"/>
    <w:rsid w:val="008100C8"/>
    <w:rsid w:val="00810370"/>
    <w:rsid w:val="00810457"/>
    <w:rsid w:val="008110B8"/>
    <w:rsid w:val="008118AB"/>
    <w:rsid w:val="00812F3C"/>
    <w:rsid w:val="008147E0"/>
    <w:rsid w:val="008150DF"/>
    <w:rsid w:val="00820A01"/>
    <w:rsid w:val="00821577"/>
    <w:rsid w:val="00821B78"/>
    <w:rsid w:val="00821F8A"/>
    <w:rsid w:val="00822E8C"/>
    <w:rsid w:val="00823A9D"/>
    <w:rsid w:val="00824251"/>
    <w:rsid w:val="00824563"/>
    <w:rsid w:val="0082483B"/>
    <w:rsid w:val="00824C0F"/>
    <w:rsid w:val="0082597A"/>
    <w:rsid w:val="0082681B"/>
    <w:rsid w:val="0082770E"/>
    <w:rsid w:val="00827EFD"/>
    <w:rsid w:val="00830064"/>
    <w:rsid w:val="008301F0"/>
    <w:rsid w:val="00830747"/>
    <w:rsid w:val="008309A0"/>
    <w:rsid w:val="008317CC"/>
    <w:rsid w:val="008326E2"/>
    <w:rsid w:val="008330D4"/>
    <w:rsid w:val="00833940"/>
    <w:rsid w:val="008340BC"/>
    <w:rsid w:val="00834F56"/>
    <w:rsid w:val="008355B0"/>
    <w:rsid w:val="00835EEA"/>
    <w:rsid w:val="00837F49"/>
    <w:rsid w:val="00840BFC"/>
    <w:rsid w:val="00841CA0"/>
    <w:rsid w:val="00843CD3"/>
    <w:rsid w:val="00844696"/>
    <w:rsid w:val="00844D6A"/>
    <w:rsid w:val="0084543D"/>
    <w:rsid w:val="0084668A"/>
    <w:rsid w:val="00851073"/>
    <w:rsid w:val="00851487"/>
    <w:rsid w:val="00852086"/>
    <w:rsid w:val="00852F83"/>
    <w:rsid w:val="00855A4C"/>
    <w:rsid w:val="00857FE8"/>
    <w:rsid w:val="0086014D"/>
    <w:rsid w:val="0086222E"/>
    <w:rsid w:val="00863035"/>
    <w:rsid w:val="00863DA6"/>
    <w:rsid w:val="00865D8D"/>
    <w:rsid w:val="00865F83"/>
    <w:rsid w:val="008706C2"/>
    <w:rsid w:val="00872547"/>
    <w:rsid w:val="00873A6A"/>
    <w:rsid w:val="00874073"/>
    <w:rsid w:val="0087688A"/>
    <w:rsid w:val="00876BA8"/>
    <w:rsid w:val="00877845"/>
    <w:rsid w:val="00877AA5"/>
    <w:rsid w:val="008821BA"/>
    <w:rsid w:val="0088532E"/>
    <w:rsid w:val="008859B1"/>
    <w:rsid w:val="008875DE"/>
    <w:rsid w:val="00887742"/>
    <w:rsid w:val="00890DFE"/>
    <w:rsid w:val="0089195D"/>
    <w:rsid w:val="008921AF"/>
    <w:rsid w:val="0089482E"/>
    <w:rsid w:val="00894D94"/>
    <w:rsid w:val="00894F24"/>
    <w:rsid w:val="008953BA"/>
    <w:rsid w:val="0089625F"/>
    <w:rsid w:val="00896AC9"/>
    <w:rsid w:val="008978EE"/>
    <w:rsid w:val="00897E7C"/>
    <w:rsid w:val="008A04E0"/>
    <w:rsid w:val="008A087F"/>
    <w:rsid w:val="008A21E4"/>
    <w:rsid w:val="008A2214"/>
    <w:rsid w:val="008A2F11"/>
    <w:rsid w:val="008A3755"/>
    <w:rsid w:val="008A4A5D"/>
    <w:rsid w:val="008A5C7B"/>
    <w:rsid w:val="008A6985"/>
    <w:rsid w:val="008A6BDA"/>
    <w:rsid w:val="008A767F"/>
    <w:rsid w:val="008A779A"/>
    <w:rsid w:val="008B088D"/>
    <w:rsid w:val="008B1016"/>
    <w:rsid w:val="008B171B"/>
    <w:rsid w:val="008B174B"/>
    <w:rsid w:val="008B2F26"/>
    <w:rsid w:val="008B314B"/>
    <w:rsid w:val="008B43A0"/>
    <w:rsid w:val="008B4C76"/>
    <w:rsid w:val="008B4F53"/>
    <w:rsid w:val="008B50EE"/>
    <w:rsid w:val="008B57CB"/>
    <w:rsid w:val="008B5C88"/>
    <w:rsid w:val="008B7E0E"/>
    <w:rsid w:val="008C0063"/>
    <w:rsid w:val="008C033A"/>
    <w:rsid w:val="008C112D"/>
    <w:rsid w:val="008C230D"/>
    <w:rsid w:val="008C2913"/>
    <w:rsid w:val="008C3163"/>
    <w:rsid w:val="008C3B74"/>
    <w:rsid w:val="008C5189"/>
    <w:rsid w:val="008C62C2"/>
    <w:rsid w:val="008D0E50"/>
    <w:rsid w:val="008D20D8"/>
    <w:rsid w:val="008D228F"/>
    <w:rsid w:val="008D23B3"/>
    <w:rsid w:val="008D2896"/>
    <w:rsid w:val="008D2CC3"/>
    <w:rsid w:val="008D4E5B"/>
    <w:rsid w:val="008D5742"/>
    <w:rsid w:val="008D5906"/>
    <w:rsid w:val="008D6631"/>
    <w:rsid w:val="008E0E86"/>
    <w:rsid w:val="008E180F"/>
    <w:rsid w:val="008E1D0B"/>
    <w:rsid w:val="008E280E"/>
    <w:rsid w:val="008E3B8E"/>
    <w:rsid w:val="008E4AE3"/>
    <w:rsid w:val="008E4E2D"/>
    <w:rsid w:val="008E4F0C"/>
    <w:rsid w:val="008E5E09"/>
    <w:rsid w:val="008E5E71"/>
    <w:rsid w:val="008E7518"/>
    <w:rsid w:val="008F1B31"/>
    <w:rsid w:val="008F369C"/>
    <w:rsid w:val="008F43DF"/>
    <w:rsid w:val="008F58C7"/>
    <w:rsid w:val="0090040F"/>
    <w:rsid w:val="00900B97"/>
    <w:rsid w:val="00900E13"/>
    <w:rsid w:val="00901937"/>
    <w:rsid w:val="00902D16"/>
    <w:rsid w:val="0090433E"/>
    <w:rsid w:val="00904F7A"/>
    <w:rsid w:val="0090596E"/>
    <w:rsid w:val="00906BB8"/>
    <w:rsid w:val="009075BE"/>
    <w:rsid w:val="00907903"/>
    <w:rsid w:val="00911F82"/>
    <w:rsid w:val="009146F8"/>
    <w:rsid w:val="00916896"/>
    <w:rsid w:val="00916D99"/>
    <w:rsid w:val="00917F02"/>
    <w:rsid w:val="0092132A"/>
    <w:rsid w:val="0092145D"/>
    <w:rsid w:val="00922903"/>
    <w:rsid w:val="00922B8A"/>
    <w:rsid w:val="00922F7B"/>
    <w:rsid w:val="0092439A"/>
    <w:rsid w:val="009245E9"/>
    <w:rsid w:val="00925E2C"/>
    <w:rsid w:val="00926190"/>
    <w:rsid w:val="009272B3"/>
    <w:rsid w:val="00930C6F"/>
    <w:rsid w:val="00930FFA"/>
    <w:rsid w:val="009310E5"/>
    <w:rsid w:val="00932ECC"/>
    <w:rsid w:val="00933997"/>
    <w:rsid w:val="009345CF"/>
    <w:rsid w:val="00934E5C"/>
    <w:rsid w:val="009357FB"/>
    <w:rsid w:val="00935C5A"/>
    <w:rsid w:val="0093741F"/>
    <w:rsid w:val="00937F48"/>
    <w:rsid w:val="00941148"/>
    <w:rsid w:val="0094273C"/>
    <w:rsid w:val="00942B6D"/>
    <w:rsid w:val="00943247"/>
    <w:rsid w:val="009436A2"/>
    <w:rsid w:val="009446CB"/>
    <w:rsid w:val="00944F2F"/>
    <w:rsid w:val="0094583F"/>
    <w:rsid w:val="009466C1"/>
    <w:rsid w:val="009472CB"/>
    <w:rsid w:val="0095102D"/>
    <w:rsid w:val="00952603"/>
    <w:rsid w:val="00953A36"/>
    <w:rsid w:val="0095418B"/>
    <w:rsid w:val="00956818"/>
    <w:rsid w:val="00956A53"/>
    <w:rsid w:val="00957031"/>
    <w:rsid w:val="00960F84"/>
    <w:rsid w:val="00961821"/>
    <w:rsid w:val="00961D9C"/>
    <w:rsid w:val="00962304"/>
    <w:rsid w:val="00962411"/>
    <w:rsid w:val="00962475"/>
    <w:rsid w:val="009631DF"/>
    <w:rsid w:val="00963C02"/>
    <w:rsid w:val="009654B7"/>
    <w:rsid w:val="00967431"/>
    <w:rsid w:val="00967B63"/>
    <w:rsid w:val="0097063C"/>
    <w:rsid w:val="00970F82"/>
    <w:rsid w:val="00973A41"/>
    <w:rsid w:val="00980174"/>
    <w:rsid w:val="0098019B"/>
    <w:rsid w:val="0098047D"/>
    <w:rsid w:val="00980517"/>
    <w:rsid w:val="00981503"/>
    <w:rsid w:val="00981FA4"/>
    <w:rsid w:val="00985148"/>
    <w:rsid w:val="00986228"/>
    <w:rsid w:val="009874F0"/>
    <w:rsid w:val="00987799"/>
    <w:rsid w:val="00987C25"/>
    <w:rsid w:val="0099278A"/>
    <w:rsid w:val="009943E2"/>
    <w:rsid w:val="00994AF0"/>
    <w:rsid w:val="00994BDB"/>
    <w:rsid w:val="009977F8"/>
    <w:rsid w:val="009A00F7"/>
    <w:rsid w:val="009A1250"/>
    <w:rsid w:val="009A15C3"/>
    <w:rsid w:val="009A1DA6"/>
    <w:rsid w:val="009A1EE2"/>
    <w:rsid w:val="009A2388"/>
    <w:rsid w:val="009A2F16"/>
    <w:rsid w:val="009A335C"/>
    <w:rsid w:val="009A445A"/>
    <w:rsid w:val="009A45FE"/>
    <w:rsid w:val="009A50CF"/>
    <w:rsid w:val="009A5957"/>
    <w:rsid w:val="009A5C27"/>
    <w:rsid w:val="009A5C95"/>
    <w:rsid w:val="009A5E38"/>
    <w:rsid w:val="009A5EA6"/>
    <w:rsid w:val="009B16BA"/>
    <w:rsid w:val="009B1FFD"/>
    <w:rsid w:val="009B4B19"/>
    <w:rsid w:val="009B6A84"/>
    <w:rsid w:val="009C006B"/>
    <w:rsid w:val="009C0F1D"/>
    <w:rsid w:val="009C214E"/>
    <w:rsid w:val="009C3777"/>
    <w:rsid w:val="009C3B97"/>
    <w:rsid w:val="009C471A"/>
    <w:rsid w:val="009C5621"/>
    <w:rsid w:val="009C580C"/>
    <w:rsid w:val="009C5953"/>
    <w:rsid w:val="009C5C4B"/>
    <w:rsid w:val="009C6116"/>
    <w:rsid w:val="009C72E3"/>
    <w:rsid w:val="009D1655"/>
    <w:rsid w:val="009D19A6"/>
    <w:rsid w:val="009D2028"/>
    <w:rsid w:val="009D2659"/>
    <w:rsid w:val="009D2F67"/>
    <w:rsid w:val="009D58B0"/>
    <w:rsid w:val="009D5D1C"/>
    <w:rsid w:val="009D5F6D"/>
    <w:rsid w:val="009D69F0"/>
    <w:rsid w:val="009D752E"/>
    <w:rsid w:val="009E20C5"/>
    <w:rsid w:val="009E24F3"/>
    <w:rsid w:val="009E256E"/>
    <w:rsid w:val="009E2A07"/>
    <w:rsid w:val="009E35E4"/>
    <w:rsid w:val="009E5478"/>
    <w:rsid w:val="009E6946"/>
    <w:rsid w:val="009E7E90"/>
    <w:rsid w:val="009F0D9B"/>
    <w:rsid w:val="009F148D"/>
    <w:rsid w:val="009F1E26"/>
    <w:rsid w:val="009F227B"/>
    <w:rsid w:val="009F254C"/>
    <w:rsid w:val="009F296F"/>
    <w:rsid w:val="009F34F9"/>
    <w:rsid w:val="009F3E1E"/>
    <w:rsid w:val="009F43EE"/>
    <w:rsid w:val="009F4AD3"/>
    <w:rsid w:val="009F5E44"/>
    <w:rsid w:val="009F64F3"/>
    <w:rsid w:val="009F7801"/>
    <w:rsid w:val="00A01051"/>
    <w:rsid w:val="00A02CDD"/>
    <w:rsid w:val="00A02EE9"/>
    <w:rsid w:val="00A03F3E"/>
    <w:rsid w:val="00A057F7"/>
    <w:rsid w:val="00A0607A"/>
    <w:rsid w:val="00A06D99"/>
    <w:rsid w:val="00A07C20"/>
    <w:rsid w:val="00A101F7"/>
    <w:rsid w:val="00A11FED"/>
    <w:rsid w:val="00A150A1"/>
    <w:rsid w:val="00A16436"/>
    <w:rsid w:val="00A166C6"/>
    <w:rsid w:val="00A21083"/>
    <w:rsid w:val="00A222C8"/>
    <w:rsid w:val="00A24128"/>
    <w:rsid w:val="00A246A2"/>
    <w:rsid w:val="00A27B8E"/>
    <w:rsid w:val="00A32830"/>
    <w:rsid w:val="00A35E0B"/>
    <w:rsid w:val="00A402FF"/>
    <w:rsid w:val="00A4045E"/>
    <w:rsid w:val="00A41A82"/>
    <w:rsid w:val="00A4317D"/>
    <w:rsid w:val="00A4340B"/>
    <w:rsid w:val="00A44458"/>
    <w:rsid w:val="00A448E4"/>
    <w:rsid w:val="00A44C87"/>
    <w:rsid w:val="00A4580B"/>
    <w:rsid w:val="00A45C0E"/>
    <w:rsid w:val="00A463CF"/>
    <w:rsid w:val="00A4671E"/>
    <w:rsid w:val="00A474DD"/>
    <w:rsid w:val="00A51404"/>
    <w:rsid w:val="00A53589"/>
    <w:rsid w:val="00A53C4A"/>
    <w:rsid w:val="00A5403D"/>
    <w:rsid w:val="00A55994"/>
    <w:rsid w:val="00A56B1B"/>
    <w:rsid w:val="00A56F95"/>
    <w:rsid w:val="00A576D3"/>
    <w:rsid w:val="00A577AF"/>
    <w:rsid w:val="00A616F6"/>
    <w:rsid w:val="00A61CEE"/>
    <w:rsid w:val="00A6278F"/>
    <w:rsid w:val="00A62A6F"/>
    <w:rsid w:val="00A62F9F"/>
    <w:rsid w:val="00A63956"/>
    <w:rsid w:val="00A660AD"/>
    <w:rsid w:val="00A66B6F"/>
    <w:rsid w:val="00A70998"/>
    <w:rsid w:val="00A71651"/>
    <w:rsid w:val="00A71BE7"/>
    <w:rsid w:val="00A73764"/>
    <w:rsid w:val="00A75601"/>
    <w:rsid w:val="00A75FDE"/>
    <w:rsid w:val="00A76EB8"/>
    <w:rsid w:val="00A77185"/>
    <w:rsid w:val="00A77660"/>
    <w:rsid w:val="00A77A99"/>
    <w:rsid w:val="00A805CC"/>
    <w:rsid w:val="00A82092"/>
    <w:rsid w:val="00A83C2C"/>
    <w:rsid w:val="00A84E5C"/>
    <w:rsid w:val="00A90C1B"/>
    <w:rsid w:val="00A913F9"/>
    <w:rsid w:val="00A9143C"/>
    <w:rsid w:val="00A92368"/>
    <w:rsid w:val="00A94AAB"/>
    <w:rsid w:val="00A953D8"/>
    <w:rsid w:val="00A9578E"/>
    <w:rsid w:val="00A95BE1"/>
    <w:rsid w:val="00A96A78"/>
    <w:rsid w:val="00A97DBA"/>
    <w:rsid w:val="00A97DD0"/>
    <w:rsid w:val="00A97EB1"/>
    <w:rsid w:val="00AA196C"/>
    <w:rsid w:val="00AA2CDA"/>
    <w:rsid w:val="00AA34E6"/>
    <w:rsid w:val="00AA4D96"/>
    <w:rsid w:val="00AA50F5"/>
    <w:rsid w:val="00AA717E"/>
    <w:rsid w:val="00AA7FB9"/>
    <w:rsid w:val="00AB2A80"/>
    <w:rsid w:val="00AB6403"/>
    <w:rsid w:val="00AB6875"/>
    <w:rsid w:val="00AB68AA"/>
    <w:rsid w:val="00AB6C7C"/>
    <w:rsid w:val="00AB7686"/>
    <w:rsid w:val="00AB78C0"/>
    <w:rsid w:val="00AB7E49"/>
    <w:rsid w:val="00AC081A"/>
    <w:rsid w:val="00AC1744"/>
    <w:rsid w:val="00AC3566"/>
    <w:rsid w:val="00AC53DF"/>
    <w:rsid w:val="00AC55C2"/>
    <w:rsid w:val="00AC6D1B"/>
    <w:rsid w:val="00AC6F9D"/>
    <w:rsid w:val="00AD0318"/>
    <w:rsid w:val="00AD069D"/>
    <w:rsid w:val="00AD077F"/>
    <w:rsid w:val="00AD2CDE"/>
    <w:rsid w:val="00AD2FB1"/>
    <w:rsid w:val="00AD365C"/>
    <w:rsid w:val="00AD3A4D"/>
    <w:rsid w:val="00AD4324"/>
    <w:rsid w:val="00AD501B"/>
    <w:rsid w:val="00AD5B2F"/>
    <w:rsid w:val="00AD7082"/>
    <w:rsid w:val="00AD76F8"/>
    <w:rsid w:val="00AE0ADB"/>
    <w:rsid w:val="00AE1335"/>
    <w:rsid w:val="00AE1382"/>
    <w:rsid w:val="00AE153D"/>
    <w:rsid w:val="00AE1623"/>
    <w:rsid w:val="00AE2442"/>
    <w:rsid w:val="00AE297E"/>
    <w:rsid w:val="00AE3987"/>
    <w:rsid w:val="00AE3ACA"/>
    <w:rsid w:val="00AE57C2"/>
    <w:rsid w:val="00AE61B6"/>
    <w:rsid w:val="00AE6303"/>
    <w:rsid w:val="00AF1867"/>
    <w:rsid w:val="00AF1878"/>
    <w:rsid w:val="00AF32D0"/>
    <w:rsid w:val="00AF47C9"/>
    <w:rsid w:val="00AF490E"/>
    <w:rsid w:val="00AF5FE2"/>
    <w:rsid w:val="00AF6035"/>
    <w:rsid w:val="00AF6C18"/>
    <w:rsid w:val="00AF735D"/>
    <w:rsid w:val="00AF7878"/>
    <w:rsid w:val="00B00639"/>
    <w:rsid w:val="00B0115A"/>
    <w:rsid w:val="00B01DF8"/>
    <w:rsid w:val="00B05001"/>
    <w:rsid w:val="00B0689F"/>
    <w:rsid w:val="00B077B8"/>
    <w:rsid w:val="00B103D2"/>
    <w:rsid w:val="00B10B71"/>
    <w:rsid w:val="00B10FF9"/>
    <w:rsid w:val="00B11680"/>
    <w:rsid w:val="00B12ED5"/>
    <w:rsid w:val="00B13553"/>
    <w:rsid w:val="00B141BC"/>
    <w:rsid w:val="00B16703"/>
    <w:rsid w:val="00B16BA1"/>
    <w:rsid w:val="00B175A0"/>
    <w:rsid w:val="00B17662"/>
    <w:rsid w:val="00B20697"/>
    <w:rsid w:val="00B218E8"/>
    <w:rsid w:val="00B24133"/>
    <w:rsid w:val="00B24A00"/>
    <w:rsid w:val="00B26E93"/>
    <w:rsid w:val="00B30BE6"/>
    <w:rsid w:val="00B30C77"/>
    <w:rsid w:val="00B30FA4"/>
    <w:rsid w:val="00B314A1"/>
    <w:rsid w:val="00B32399"/>
    <w:rsid w:val="00B32767"/>
    <w:rsid w:val="00B33A52"/>
    <w:rsid w:val="00B33E1B"/>
    <w:rsid w:val="00B34667"/>
    <w:rsid w:val="00B35A70"/>
    <w:rsid w:val="00B35C90"/>
    <w:rsid w:val="00B40992"/>
    <w:rsid w:val="00B41CF6"/>
    <w:rsid w:val="00B42AAD"/>
    <w:rsid w:val="00B4423B"/>
    <w:rsid w:val="00B44369"/>
    <w:rsid w:val="00B45FB8"/>
    <w:rsid w:val="00B46073"/>
    <w:rsid w:val="00B46BFF"/>
    <w:rsid w:val="00B47754"/>
    <w:rsid w:val="00B47819"/>
    <w:rsid w:val="00B51155"/>
    <w:rsid w:val="00B51580"/>
    <w:rsid w:val="00B517AB"/>
    <w:rsid w:val="00B53720"/>
    <w:rsid w:val="00B53AAA"/>
    <w:rsid w:val="00B53CAC"/>
    <w:rsid w:val="00B550FE"/>
    <w:rsid w:val="00B56D7A"/>
    <w:rsid w:val="00B56E6B"/>
    <w:rsid w:val="00B614B9"/>
    <w:rsid w:val="00B64282"/>
    <w:rsid w:val="00B65D0A"/>
    <w:rsid w:val="00B660E9"/>
    <w:rsid w:val="00B66712"/>
    <w:rsid w:val="00B677BF"/>
    <w:rsid w:val="00B678CD"/>
    <w:rsid w:val="00B71307"/>
    <w:rsid w:val="00B754EA"/>
    <w:rsid w:val="00B75C63"/>
    <w:rsid w:val="00B76468"/>
    <w:rsid w:val="00B76C96"/>
    <w:rsid w:val="00B80A5B"/>
    <w:rsid w:val="00B81116"/>
    <w:rsid w:val="00B8160F"/>
    <w:rsid w:val="00B81D54"/>
    <w:rsid w:val="00B85FF9"/>
    <w:rsid w:val="00B86578"/>
    <w:rsid w:val="00B86F92"/>
    <w:rsid w:val="00B902D4"/>
    <w:rsid w:val="00B91B79"/>
    <w:rsid w:val="00B920CB"/>
    <w:rsid w:val="00B92200"/>
    <w:rsid w:val="00B94327"/>
    <w:rsid w:val="00B94329"/>
    <w:rsid w:val="00B95C9B"/>
    <w:rsid w:val="00B95D28"/>
    <w:rsid w:val="00B95D51"/>
    <w:rsid w:val="00B97F5E"/>
    <w:rsid w:val="00BA1727"/>
    <w:rsid w:val="00BA1DDC"/>
    <w:rsid w:val="00BA23D1"/>
    <w:rsid w:val="00BA2951"/>
    <w:rsid w:val="00BA3906"/>
    <w:rsid w:val="00BA5380"/>
    <w:rsid w:val="00BA56DD"/>
    <w:rsid w:val="00BA6C32"/>
    <w:rsid w:val="00BA6F26"/>
    <w:rsid w:val="00BB1833"/>
    <w:rsid w:val="00BB2F80"/>
    <w:rsid w:val="00BB3203"/>
    <w:rsid w:val="00BB4496"/>
    <w:rsid w:val="00BB4A28"/>
    <w:rsid w:val="00BB4CFD"/>
    <w:rsid w:val="00BB5762"/>
    <w:rsid w:val="00BB6012"/>
    <w:rsid w:val="00BC2FF9"/>
    <w:rsid w:val="00BC35D1"/>
    <w:rsid w:val="00BC444A"/>
    <w:rsid w:val="00BC62C8"/>
    <w:rsid w:val="00BC6EEA"/>
    <w:rsid w:val="00BC77CE"/>
    <w:rsid w:val="00BC7AF5"/>
    <w:rsid w:val="00BD0E01"/>
    <w:rsid w:val="00BD26BA"/>
    <w:rsid w:val="00BD3F27"/>
    <w:rsid w:val="00BD44BF"/>
    <w:rsid w:val="00BD4C27"/>
    <w:rsid w:val="00BD4F60"/>
    <w:rsid w:val="00BD7301"/>
    <w:rsid w:val="00BD7411"/>
    <w:rsid w:val="00BD7E7E"/>
    <w:rsid w:val="00BE091F"/>
    <w:rsid w:val="00BE175C"/>
    <w:rsid w:val="00BE2EB0"/>
    <w:rsid w:val="00BE334E"/>
    <w:rsid w:val="00BE393B"/>
    <w:rsid w:val="00BE3CAF"/>
    <w:rsid w:val="00BE3E81"/>
    <w:rsid w:val="00BE465E"/>
    <w:rsid w:val="00BE5A6A"/>
    <w:rsid w:val="00BE6ED3"/>
    <w:rsid w:val="00BE70BF"/>
    <w:rsid w:val="00BF0877"/>
    <w:rsid w:val="00BF647A"/>
    <w:rsid w:val="00BF6757"/>
    <w:rsid w:val="00BF67AE"/>
    <w:rsid w:val="00BF7134"/>
    <w:rsid w:val="00BF72A6"/>
    <w:rsid w:val="00BF749F"/>
    <w:rsid w:val="00C02A5C"/>
    <w:rsid w:val="00C06605"/>
    <w:rsid w:val="00C07B05"/>
    <w:rsid w:val="00C07DC8"/>
    <w:rsid w:val="00C128A7"/>
    <w:rsid w:val="00C144C1"/>
    <w:rsid w:val="00C16E9A"/>
    <w:rsid w:val="00C2085C"/>
    <w:rsid w:val="00C21D78"/>
    <w:rsid w:val="00C22C7F"/>
    <w:rsid w:val="00C23179"/>
    <w:rsid w:val="00C23404"/>
    <w:rsid w:val="00C242D7"/>
    <w:rsid w:val="00C25FCD"/>
    <w:rsid w:val="00C27D9F"/>
    <w:rsid w:val="00C30E53"/>
    <w:rsid w:val="00C31243"/>
    <w:rsid w:val="00C3153B"/>
    <w:rsid w:val="00C332DE"/>
    <w:rsid w:val="00C33376"/>
    <w:rsid w:val="00C366A6"/>
    <w:rsid w:val="00C36822"/>
    <w:rsid w:val="00C37A58"/>
    <w:rsid w:val="00C411AE"/>
    <w:rsid w:val="00C46A20"/>
    <w:rsid w:val="00C46CFC"/>
    <w:rsid w:val="00C46F15"/>
    <w:rsid w:val="00C46F71"/>
    <w:rsid w:val="00C472CC"/>
    <w:rsid w:val="00C4742E"/>
    <w:rsid w:val="00C5229F"/>
    <w:rsid w:val="00C526F5"/>
    <w:rsid w:val="00C5359A"/>
    <w:rsid w:val="00C537E0"/>
    <w:rsid w:val="00C54101"/>
    <w:rsid w:val="00C543F8"/>
    <w:rsid w:val="00C54E4A"/>
    <w:rsid w:val="00C55B9D"/>
    <w:rsid w:val="00C56519"/>
    <w:rsid w:val="00C571D1"/>
    <w:rsid w:val="00C6027F"/>
    <w:rsid w:val="00C6199B"/>
    <w:rsid w:val="00C638AD"/>
    <w:rsid w:val="00C63DAA"/>
    <w:rsid w:val="00C6458A"/>
    <w:rsid w:val="00C645D8"/>
    <w:rsid w:val="00C655DE"/>
    <w:rsid w:val="00C7049F"/>
    <w:rsid w:val="00C7096E"/>
    <w:rsid w:val="00C718D1"/>
    <w:rsid w:val="00C73172"/>
    <w:rsid w:val="00C73255"/>
    <w:rsid w:val="00C73D01"/>
    <w:rsid w:val="00C742A1"/>
    <w:rsid w:val="00C75671"/>
    <w:rsid w:val="00C75F0E"/>
    <w:rsid w:val="00C76B17"/>
    <w:rsid w:val="00C82E93"/>
    <w:rsid w:val="00C844E3"/>
    <w:rsid w:val="00C8478F"/>
    <w:rsid w:val="00C86043"/>
    <w:rsid w:val="00C86B02"/>
    <w:rsid w:val="00C8796F"/>
    <w:rsid w:val="00C90A3A"/>
    <w:rsid w:val="00C90D64"/>
    <w:rsid w:val="00C91B6D"/>
    <w:rsid w:val="00C9342B"/>
    <w:rsid w:val="00C937D4"/>
    <w:rsid w:val="00C965FE"/>
    <w:rsid w:val="00C96AF3"/>
    <w:rsid w:val="00CA01DE"/>
    <w:rsid w:val="00CA0BC5"/>
    <w:rsid w:val="00CA381B"/>
    <w:rsid w:val="00CA3E4F"/>
    <w:rsid w:val="00CA4140"/>
    <w:rsid w:val="00CA6220"/>
    <w:rsid w:val="00CA6627"/>
    <w:rsid w:val="00CB1E0A"/>
    <w:rsid w:val="00CB24C7"/>
    <w:rsid w:val="00CB2DD5"/>
    <w:rsid w:val="00CB39D9"/>
    <w:rsid w:val="00CB3B9B"/>
    <w:rsid w:val="00CB4226"/>
    <w:rsid w:val="00CB7D46"/>
    <w:rsid w:val="00CC08B1"/>
    <w:rsid w:val="00CC2394"/>
    <w:rsid w:val="00CC39C1"/>
    <w:rsid w:val="00CC4E92"/>
    <w:rsid w:val="00CC4F82"/>
    <w:rsid w:val="00CC73A7"/>
    <w:rsid w:val="00CC7CD4"/>
    <w:rsid w:val="00CD0358"/>
    <w:rsid w:val="00CD072F"/>
    <w:rsid w:val="00CD0799"/>
    <w:rsid w:val="00CD1B42"/>
    <w:rsid w:val="00CD1EA2"/>
    <w:rsid w:val="00CD268C"/>
    <w:rsid w:val="00CD294E"/>
    <w:rsid w:val="00CD2C0C"/>
    <w:rsid w:val="00CD44EB"/>
    <w:rsid w:val="00CD4546"/>
    <w:rsid w:val="00CD5603"/>
    <w:rsid w:val="00CD5BFA"/>
    <w:rsid w:val="00CD630B"/>
    <w:rsid w:val="00CE10A0"/>
    <w:rsid w:val="00CE2AA0"/>
    <w:rsid w:val="00CE2D7F"/>
    <w:rsid w:val="00CE374F"/>
    <w:rsid w:val="00CE5432"/>
    <w:rsid w:val="00CF0333"/>
    <w:rsid w:val="00CF2DB0"/>
    <w:rsid w:val="00CF2F57"/>
    <w:rsid w:val="00CF3EA8"/>
    <w:rsid w:val="00CF50DB"/>
    <w:rsid w:val="00CF6223"/>
    <w:rsid w:val="00CF622C"/>
    <w:rsid w:val="00D052E0"/>
    <w:rsid w:val="00D06F9E"/>
    <w:rsid w:val="00D1145E"/>
    <w:rsid w:val="00D1166E"/>
    <w:rsid w:val="00D12973"/>
    <w:rsid w:val="00D13BFC"/>
    <w:rsid w:val="00D1401A"/>
    <w:rsid w:val="00D164A0"/>
    <w:rsid w:val="00D1783D"/>
    <w:rsid w:val="00D204F5"/>
    <w:rsid w:val="00D223EF"/>
    <w:rsid w:val="00D23F31"/>
    <w:rsid w:val="00D268D5"/>
    <w:rsid w:val="00D27EF9"/>
    <w:rsid w:val="00D3167E"/>
    <w:rsid w:val="00D32575"/>
    <w:rsid w:val="00D33B64"/>
    <w:rsid w:val="00D34541"/>
    <w:rsid w:val="00D3588A"/>
    <w:rsid w:val="00D36752"/>
    <w:rsid w:val="00D36D75"/>
    <w:rsid w:val="00D3706E"/>
    <w:rsid w:val="00D3751B"/>
    <w:rsid w:val="00D40956"/>
    <w:rsid w:val="00D424BD"/>
    <w:rsid w:val="00D426AF"/>
    <w:rsid w:val="00D43111"/>
    <w:rsid w:val="00D43D0B"/>
    <w:rsid w:val="00D4537F"/>
    <w:rsid w:val="00D458BF"/>
    <w:rsid w:val="00D4599C"/>
    <w:rsid w:val="00D476EC"/>
    <w:rsid w:val="00D52718"/>
    <w:rsid w:val="00D52960"/>
    <w:rsid w:val="00D52EE7"/>
    <w:rsid w:val="00D53BC4"/>
    <w:rsid w:val="00D53F87"/>
    <w:rsid w:val="00D552E5"/>
    <w:rsid w:val="00D5578C"/>
    <w:rsid w:val="00D5638C"/>
    <w:rsid w:val="00D57E73"/>
    <w:rsid w:val="00D61312"/>
    <w:rsid w:val="00D615A6"/>
    <w:rsid w:val="00D6187E"/>
    <w:rsid w:val="00D61DDE"/>
    <w:rsid w:val="00D621D1"/>
    <w:rsid w:val="00D628C9"/>
    <w:rsid w:val="00D637F2"/>
    <w:rsid w:val="00D6578E"/>
    <w:rsid w:val="00D67142"/>
    <w:rsid w:val="00D67D51"/>
    <w:rsid w:val="00D70188"/>
    <w:rsid w:val="00D704C9"/>
    <w:rsid w:val="00D73934"/>
    <w:rsid w:val="00D753F4"/>
    <w:rsid w:val="00D76627"/>
    <w:rsid w:val="00D766DC"/>
    <w:rsid w:val="00D76E23"/>
    <w:rsid w:val="00D80AF9"/>
    <w:rsid w:val="00D824FA"/>
    <w:rsid w:val="00D845EF"/>
    <w:rsid w:val="00D84F3E"/>
    <w:rsid w:val="00D90024"/>
    <w:rsid w:val="00D90154"/>
    <w:rsid w:val="00D903B1"/>
    <w:rsid w:val="00D90873"/>
    <w:rsid w:val="00D916F7"/>
    <w:rsid w:val="00D91F31"/>
    <w:rsid w:val="00D92B1F"/>
    <w:rsid w:val="00D937BD"/>
    <w:rsid w:val="00D93BFB"/>
    <w:rsid w:val="00D95698"/>
    <w:rsid w:val="00D97FE3"/>
    <w:rsid w:val="00DA1190"/>
    <w:rsid w:val="00DA11D4"/>
    <w:rsid w:val="00DA1E20"/>
    <w:rsid w:val="00DA2428"/>
    <w:rsid w:val="00DA261F"/>
    <w:rsid w:val="00DA577A"/>
    <w:rsid w:val="00DA6BB6"/>
    <w:rsid w:val="00DA70C6"/>
    <w:rsid w:val="00DA773F"/>
    <w:rsid w:val="00DB13BE"/>
    <w:rsid w:val="00DB7495"/>
    <w:rsid w:val="00DB76C7"/>
    <w:rsid w:val="00DB7BCD"/>
    <w:rsid w:val="00DB7E98"/>
    <w:rsid w:val="00DB7EBA"/>
    <w:rsid w:val="00DC17E2"/>
    <w:rsid w:val="00DC202D"/>
    <w:rsid w:val="00DC3E18"/>
    <w:rsid w:val="00DC6B0E"/>
    <w:rsid w:val="00DC79D3"/>
    <w:rsid w:val="00DD0F05"/>
    <w:rsid w:val="00DD1383"/>
    <w:rsid w:val="00DD14CB"/>
    <w:rsid w:val="00DD160C"/>
    <w:rsid w:val="00DD2B4A"/>
    <w:rsid w:val="00DD2BEB"/>
    <w:rsid w:val="00DD2F60"/>
    <w:rsid w:val="00DD3A93"/>
    <w:rsid w:val="00DD3BD1"/>
    <w:rsid w:val="00DD3EB3"/>
    <w:rsid w:val="00DD42E0"/>
    <w:rsid w:val="00DD4B45"/>
    <w:rsid w:val="00DD7159"/>
    <w:rsid w:val="00DD7732"/>
    <w:rsid w:val="00DD78FF"/>
    <w:rsid w:val="00DE1901"/>
    <w:rsid w:val="00DE2690"/>
    <w:rsid w:val="00DE334B"/>
    <w:rsid w:val="00DE4A47"/>
    <w:rsid w:val="00DE66F5"/>
    <w:rsid w:val="00DE726F"/>
    <w:rsid w:val="00DE77B8"/>
    <w:rsid w:val="00DF2907"/>
    <w:rsid w:val="00DF570D"/>
    <w:rsid w:val="00DF6046"/>
    <w:rsid w:val="00DF64CC"/>
    <w:rsid w:val="00DF6E51"/>
    <w:rsid w:val="00E02230"/>
    <w:rsid w:val="00E04625"/>
    <w:rsid w:val="00E04CBB"/>
    <w:rsid w:val="00E06B82"/>
    <w:rsid w:val="00E06C7C"/>
    <w:rsid w:val="00E0785D"/>
    <w:rsid w:val="00E07FC4"/>
    <w:rsid w:val="00E1016B"/>
    <w:rsid w:val="00E12B26"/>
    <w:rsid w:val="00E14C4E"/>
    <w:rsid w:val="00E16EF8"/>
    <w:rsid w:val="00E21A74"/>
    <w:rsid w:val="00E21D58"/>
    <w:rsid w:val="00E2260F"/>
    <w:rsid w:val="00E24911"/>
    <w:rsid w:val="00E24F2D"/>
    <w:rsid w:val="00E25A12"/>
    <w:rsid w:val="00E2626A"/>
    <w:rsid w:val="00E272A6"/>
    <w:rsid w:val="00E2751D"/>
    <w:rsid w:val="00E27D6E"/>
    <w:rsid w:val="00E31054"/>
    <w:rsid w:val="00E3120D"/>
    <w:rsid w:val="00E3447F"/>
    <w:rsid w:val="00E37518"/>
    <w:rsid w:val="00E4011F"/>
    <w:rsid w:val="00E403F3"/>
    <w:rsid w:val="00E42C22"/>
    <w:rsid w:val="00E43C53"/>
    <w:rsid w:val="00E44A63"/>
    <w:rsid w:val="00E4519B"/>
    <w:rsid w:val="00E4539C"/>
    <w:rsid w:val="00E468AE"/>
    <w:rsid w:val="00E4735D"/>
    <w:rsid w:val="00E47FA5"/>
    <w:rsid w:val="00E50F2D"/>
    <w:rsid w:val="00E53BD5"/>
    <w:rsid w:val="00E55FA7"/>
    <w:rsid w:val="00E56B3F"/>
    <w:rsid w:val="00E62474"/>
    <w:rsid w:val="00E629FC"/>
    <w:rsid w:val="00E6673B"/>
    <w:rsid w:val="00E7090C"/>
    <w:rsid w:val="00E70AE5"/>
    <w:rsid w:val="00E731D8"/>
    <w:rsid w:val="00E7553B"/>
    <w:rsid w:val="00E762B5"/>
    <w:rsid w:val="00E76DF7"/>
    <w:rsid w:val="00E76E6E"/>
    <w:rsid w:val="00E76F8C"/>
    <w:rsid w:val="00E77E02"/>
    <w:rsid w:val="00E81A8C"/>
    <w:rsid w:val="00E81EAD"/>
    <w:rsid w:val="00E839DA"/>
    <w:rsid w:val="00E84327"/>
    <w:rsid w:val="00E84C7B"/>
    <w:rsid w:val="00E85374"/>
    <w:rsid w:val="00E86CFB"/>
    <w:rsid w:val="00E86DB2"/>
    <w:rsid w:val="00E87995"/>
    <w:rsid w:val="00E915B1"/>
    <w:rsid w:val="00E924D2"/>
    <w:rsid w:val="00E93F5F"/>
    <w:rsid w:val="00E94EE1"/>
    <w:rsid w:val="00E9608B"/>
    <w:rsid w:val="00EA0576"/>
    <w:rsid w:val="00EA23CB"/>
    <w:rsid w:val="00EA264D"/>
    <w:rsid w:val="00EA26E5"/>
    <w:rsid w:val="00EA271B"/>
    <w:rsid w:val="00EA28CE"/>
    <w:rsid w:val="00EA2D53"/>
    <w:rsid w:val="00EA36BC"/>
    <w:rsid w:val="00EA373D"/>
    <w:rsid w:val="00EA4D23"/>
    <w:rsid w:val="00EA5AA4"/>
    <w:rsid w:val="00EB14FD"/>
    <w:rsid w:val="00EB1CB0"/>
    <w:rsid w:val="00EB3CC9"/>
    <w:rsid w:val="00EB612D"/>
    <w:rsid w:val="00EB758B"/>
    <w:rsid w:val="00EB7816"/>
    <w:rsid w:val="00EC0113"/>
    <w:rsid w:val="00EC0D2E"/>
    <w:rsid w:val="00EC18E6"/>
    <w:rsid w:val="00EC1CA5"/>
    <w:rsid w:val="00EC1F49"/>
    <w:rsid w:val="00EC2B8B"/>
    <w:rsid w:val="00EC406D"/>
    <w:rsid w:val="00EC5A3A"/>
    <w:rsid w:val="00EC61F7"/>
    <w:rsid w:val="00EC6549"/>
    <w:rsid w:val="00ED0567"/>
    <w:rsid w:val="00ED07A5"/>
    <w:rsid w:val="00ED17A9"/>
    <w:rsid w:val="00ED3FF0"/>
    <w:rsid w:val="00ED45DD"/>
    <w:rsid w:val="00ED5D00"/>
    <w:rsid w:val="00ED6B3E"/>
    <w:rsid w:val="00ED6CE7"/>
    <w:rsid w:val="00ED7664"/>
    <w:rsid w:val="00EE00E1"/>
    <w:rsid w:val="00EE2F13"/>
    <w:rsid w:val="00EE6223"/>
    <w:rsid w:val="00EE6AFB"/>
    <w:rsid w:val="00EE6CE8"/>
    <w:rsid w:val="00EE734C"/>
    <w:rsid w:val="00EE7B7F"/>
    <w:rsid w:val="00EF031F"/>
    <w:rsid w:val="00EF1EC8"/>
    <w:rsid w:val="00EF227A"/>
    <w:rsid w:val="00EF3A06"/>
    <w:rsid w:val="00EF4692"/>
    <w:rsid w:val="00EF46A7"/>
    <w:rsid w:val="00EF5C70"/>
    <w:rsid w:val="00EF6278"/>
    <w:rsid w:val="00EF7D8E"/>
    <w:rsid w:val="00F028B7"/>
    <w:rsid w:val="00F0332F"/>
    <w:rsid w:val="00F03477"/>
    <w:rsid w:val="00F0476C"/>
    <w:rsid w:val="00F05339"/>
    <w:rsid w:val="00F05752"/>
    <w:rsid w:val="00F07B0F"/>
    <w:rsid w:val="00F10627"/>
    <w:rsid w:val="00F10E25"/>
    <w:rsid w:val="00F126E9"/>
    <w:rsid w:val="00F1311E"/>
    <w:rsid w:val="00F14156"/>
    <w:rsid w:val="00F14C8C"/>
    <w:rsid w:val="00F14FBC"/>
    <w:rsid w:val="00F15079"/>
    <w:rsid w:val="00F15EC4"/>
    <w:rsid w:val="00F16354"/>
    <w:rsid w:val="00F16D3F"/>
    <w:rsid w:val="00F1717A"/>
    <w:rsid w:val="00F17C37"/>
    <w:rsid w:val="00F21C92"/>
    <w:rsid w:val="00F23772"/>
    <w:rsid w:val="00F2400B"/>
    <w:rsid w:val="00F24270"/>
    <w:rsid w:val="00F24E98"/>
    <w:rsid w:val="00F25437"/>
    <w:rsid w:val="00F26C99"/>
    <w:rsid w:val="00F306EB"/>
    <w:rsid w:val="00F336D3"/>
    <w:rsid w:val="00F349AB"/>
    <w:rsid w:val="00F35271"/>
    <w:rsid w:val="00F35BE2"/>
    <w:rsid w:val="00F36AD7"/>
    <w:rsid w:val="00F3735A"/>
    <w:rsid w:val="00F379A8"/>
    <w:rsid w:val="00F4013A"/>
    <w:rsid w:val="00F4048E"/>
    <w:rsid w:val="00F40AC2"/>
    <w:rsid w:val="00F42588"/>
    <w:rsid w:val="00F42B2E"/>
    <w:rsid w:val="00F448CC"/>
    <w:rsid w:val="00F45DCF"/>
    <w:rsid w:val="00F466A6"/>
    <w:rsid w:val="00F46817"/>
    <w:rsid w:val="00F474F9"/>
    <w:rsid w:val="00F47EA6"/>
    <w:rsid w:val="00F521BF"/>
    <w:rsid w:val="00F52247"/>
    <w:rsid w:val="00F52824"/>
    <w:rsid w:val="00F53F3C"/>
    <w:rsid w:val="00F54D46"/>
    <w:rsid w:val="00F5699A"/>
    <w:rsid w:val="00F574D7"/>
    <w:rsid w:val="00F57716"/>
    <w:rsid w:val="00F578CD"/>
    <w:rsid w:val="00F60647"/>
    <w:rsid w:val="00F6105F"/>
    <w:rsid w:val="00F61BCC"/>
    <w:rsid w:val="00F62680"/>
    <w:rsid w:val="00F62DA6"/>
    <w:rsid w:val="00F633AB"/>
    <w:rsid w:val="00F635ED"/>
    <w:rsid w:val="00F638D7"/>
    <w:rsid w:val="00F64870"/>
    <w:rsid w:val="00F657BC"/>
    <w:rsid w:val="00F667B1"/>
    <w:rsid w:val="00F66B62"/>
    <w:rsid w:val="00F66FB3"/>
    <w:rsid w:val="00F673F0"/>
    <w:rsid w:val="00F676AA"/>
    <w:rsid w:val="00F7023B"/>
    <w:rsid w:val="00F711C4"/>
    <w:rsid w:val="00F715E0"/>
    <w:rsid w:val="00F729A2"/>
    <w:rsid w:val="00F72B5F"/>
    <w:rsid w:val="00F7333D"/>
    <w:rsid w:val="00F73F3C"/>
    <w:rsid w:val="00F74209"/>
    <w:rsid w:val="00F742C0"/>
    <w:rsid w:val="00F744D4"/>
    <w:rsid w:val="00F746DE"/>
    <w:rsid w:val="00F74A3D"/>
    <w:rsid w:val="00F76378"/>
    <w:rsid w:val="00F76515"/>
    <w:rsid w:val="00F80D39"/>
    <w:rsid w:val="00F86BE6"/>
    <w:rsid w:val="00F87B6D"/>
    <w:rsid w:val="00F87C0C"/>
    <w:rsid w:val="00F96600"/>
    <w:rsid w:val="00F978F3"/>
    <w:rsid w:val="00FA0494"/>
    <w:rsid w:val="00FA275B"/>
    <w:rsid w:val="00FA395A"/>
    <w:rsid w:val="00FA5AC7"/>
    <w:rsid w:val="00FA6C0C"/>
    <w:rsid w:val="00FA7302"/>
    <w:rsid w:val="00FA74AE"/>
    <w:rsid w:val="00FA74E0"/>
    <w:rsid w:val="00FB1BF6"/>
    <w:rsid w:val="00FB1F3D"/>
    <w:rsid w:val="00FB2012"/>
    <w:rsid w:val="00FB3169"/>
    <w:rsid w:val="00FB4258"/>
    <w:rsid w:val="00FB4B5A"/>
    <w:rsid w:val="00FB5E4F"/>
    <w:rsid w:val="00FB5F8E"/>
    <w:rsid w:val="00FB610C"/>
    <w:rsid w:val="00FB7A9F"/>
    <w:rsid w:val="00FB7BBB"/>
    <w:rsid w:val="00FB7F09"/>
    <w:rsid w:val="00FC0000"/>
    <w:rsid w:val="00FC2C09"/>
    <w:rsid w:val="00FC2E5E"/>
    <w:rsid w:val="00FC507C"/>
    <w:rsid w:val="00FC565C"/>
    <w:rsid w:val="00FC67FC"/>
    <w:rsid w:val="00FC7223"/>
    <w:rsid w:val="00FC7E92"/>
    <w:rsid w:val="00FD16D2"/>
    <w:rsid w:val="00FD1D47"/>
    <w:rsid w:val="00FD3372"/>
    <w:rsid w:val="00FD5C4E"/>
    <w:rsid w:val="00FD6CF1"/>
    <w:rsid w:val="00FE59BE"/>
    <w:rsid w:val="00FF05F9"/>
    <w:rsid w:val="00FF4351"/>
    <w:rsid w:val="00FF5418"/>
    <w:rsid w:val="00FF5720"/>
    <w:rsid w:val="00FF5DD0"/>
    <w:rsid w:val="00FF5E20"/>
    <w:rsid w:val="00FF60DA"/>
    <w:rsid w:val="00FF629E"/>
    <w:rsid w:val="3247C535"/>
    <w:rsid w:val="3E532C29"/>
    <w:rsid w:val="4B61C52C"/>
    <w:rsid w:val="51195097"/>
    <w:rsid w:val="5B4416CC"/>
    <w:rsid w:val="67A7FFA2"/>
    <w:rsid w:val="6A95BAA9"/>
    <w:rsid w:val="6DE68435"/>
    <w:rsid w:val="6F04EF09"/>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91AC"/>
  <w15:docId w15:val="{A4DD5160-B3F6-46CA-B8B5-96EDC1886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D08"/>
    <w:pPr>
      <w:spacing w:after="0" w:line="240" w:lineRule="auto"/>
    </w:pPr>
    <w:rPr>
      <w:rFonts w:ascii="Arial Narrow" w:eastAsiaTheme="minorEastAsia" w:hAnsi="Arial Narrow"/>
      <w:szCs w:val="23"/>
      <w:lang w:val="es-ES"/>
    </w:rPr>
  </w:style>
  <w:style w:type="paragraph" w:styleId="Ttulo1">
    <w:name w:val="heading 1"/>
    <w:basedOn w:val="Normal"/>
    <w:next w:val="Normal"/>
    <w:link w:val="Ttulo1Car"/>
    <w:uiPriority w:val="99"/>
    <w:unhideWhenUsed/>
    <w:qFormat/>
    <w:rsid w:val="00443D08"/>
    <w:pPr>
      <w:spacing w:before="300" w:after="80"/>
      <w:outlineLvl w:val="0"/>
    </w:pPr>
    <w:rPr>
      <w:rFonts w:eastAsiaTheme="majorEastAsia" w:cstheme="majorBidi"/>
      <w:b/>
      <w:sz w:val="24"/>
      <w:szCs w:val="32"/>
    </w:rPr>
  </w:style>
  <w:style w:type="paragraph" w:styleId="Ttulo2">
    <w:name w:val="heading 2"/>
    <w:basedOn w:val="Normal"/>
    <w:next w:val="Normal"/>
    <w:link w:val="Ttulo2Car"/>
    <w:uiPriority w:val="99"/>
    <w:unhideWhenUsed/>
    <w:qFormat/>
    <w:rsid w:val="00443D08"/>
    <w:pPr>
      <w:outlineLvl w:val="1"/>
    </w:pPr>
    <w:rPr>
      <w:b/>
      <w:bCs/>
      <w:szCs w:val="28"/>
    </w:rPr>
  </w:style>
  <w:style w:type="paragraph" w:styleId="Ttulo3">
    <w:name w:val="heading 3"/>
    <w:basedOn w:val="Normal"/>
    <w:next w:val="Normal"/>
    <w:link w:val="Ttulo3Car"/>
    <w:uiPriority w:val="99"/>
    <w:unhideWhenUsed/>
    <w:qFormat/>
    <w:rsid w:val="0063543E"/>
    <w:pPr>
      <w:spacing w:before="240" w:after="60"/>
      <w:outlineLvl w:val="2"/>
    </w:pPr>
    <w:rPr>
      <w:b/>
      <w:bCs/>
      <w:color w:val="000000" w:themeColor="text1"/>
      <w:spacing w:val="10"/>
    </w:rPr>
  </w:style>
  <w:style w:type="paragraph" w:styleId="Ttulo4">
    <w:name w:val="heading 4"/>
    <w:basedOn w:val="Normal"/>
    <w:next w:val="Normal"/>
    <w:link w:val="Ttulo4Car"/>
    <w:uiPriority w:val="99"/>
    <w:unhideWhenUsed/>
    <w:qFormat/>
    <w:rsid w:val="0063543E"/>
    <w:pPr>
      <w:spacing w:before="240"/>
      <w:outlineLvl w:val="3"/>
    </w:pPr>
    <w:rPr>
      <w:caps/>
      <w:spacing w:val="14"/>
      <w:szCs w:val="22"/>
    </w:rPr>
  </w:style>
  <w:style w:type="paragraph" w:styleId="Ttulo5">
    <w:name w:val="heading 5"/>
    <w:basedOn w:val="Normal"/>
    <w:next w:val="Normal"/>
    <w:link w:val="Ttulo5Car"/>
    <w:uiPriority w:val="99"/>
    <w:unhideWhenUsed/>
    <w:qFormat/>
    <w:rsid w:val="0063543E"/>
    <w:pPr>
      <w:spacing w:before="200"/>
      <w:outlineLvl w:val="4"/>
    </w:pPr>
    <w:rPr>
      <w:b/>
      <w:bCs/>
      <w:color w:val="1F497D" w:themeColor="text2"/>
      <w:spacing w:val="10"/>
    </w:rPr>
  </w:style>
  <w:style w:type="paragraph" w:styleId="Ttulo6">
    <w:name w:val="heading 6"/>
    <w:basedOn w:val="Normal"/>
    <w:next w:val="Normal"/>
    <w:link w:val="Ttulo6Car"/>
    <w:uiPriority w:val="99"/>
    <w:unhideWhenUsed/>
    <w:qFormat/>
    <w:rsid w:val="0063543E"/>
    <w:pPr>
      <w:outlineLvl w:val="5"/>
    </w:pPr>
    <w:rPr>
      <w:b/>
      <w:bCs/>
      <w:color w:val="C0504D" w:themeColor="accent2"/>
      <w:spacing w:val="10"/>
    </w:rPr>
  </w:style>
  <w:style w:type="paragraph" w:styleId="Ttulo7">
    <w:name w:val="heading 7"/>
    <w:basedOn w:val="Normal"/>
    <w:next w:val="Normal"/>
    <w:link w:val="Ttulo7Car"/>
    <w:uiPriority w:val="99"/>
    <w:unhideWhenUsed/>
    <w:qFormat/>
    <w:rsid w:val="0063543E"/>
    <w:pPr>
      <w:outlineLvl w:val="6"/>
    </w:pPr>
    <w:rPr>
      <w:smallCaps/>
      <w:color w:val="000000" w:themeColor="text1"/>
      <w:spacing w:val="10"/>
    </w:rPr>
  </w:style>
  <w:style w:type="paragraph" w:styleId="Ttulo8">
    <w:name w:val="heading 8"/>
    <w:basedOn w:val="Normal"/>
    <w:next w:val="Normal"/>
    <w:link w:val="Ttulo8Car"/>
    <w:uiPriority w:val="99"/>
    <w:unhideWhenUsed/>
    <w:qFormat/>
    <w:rsid w:val="0063543E"/>
    <w:pPr>
      <w:outlineLvl w:val="7"/>
    </w:pPr>
    <w:rPr>
      <w:b/>
      <w:bCs/>
      <w:i/>
      <w:iCs/>
      <w:color w:val="4F81BD" w:themeColor="accent1"/>
      <w:spacing w:val="10"/>
      <w:sz w:val="24"/>
      <w:szCs w:val="24"/>
    </w:rPr>
  </w:style>
  <w:style w:type="paragraph" w:styleId="Ttulo9">
    <w:name w:val="heading 9"/>
    <w:basedOn w:val="Normal"/>
    <w:next w:val="Normal"/>
    <w:link w:val="Ttulo9Car"/>
    <w:uiPriority w:val="99"/>
    <w:unhideWhenUsed/>
    <w:qFormat/>
    <w:rsid w:val="0063543E"/>
    <w:pPr>
      <w:outlineLvl w:val="8"/>
    </w:pPr>
    <w:rPr>
      <w:b/>
      <w:bCs/>
      <w:caps/>
      <w:color w:val="9BBB59"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443D08"/>
    <w:rPr>
      <w:rFonts w:ascii="Arial Narrow" w:eastAsiaTheme="majorEastAsia" w:hAnsi="Arial Narrow" w:cstheme="majorBidi"/>
      <w:b/>
      <w:sz w:val="24"/>
      <w:szCs w:val="32"/>
      <w:lang w:val="es-ES"/>
    </w:rPr>
  </w:style>
  <w:style w:type="character" w:customStyle="1" w:styleId="Ttulo2Car">
    <w:name w:val="Título 2 Car"/>
    <w:basedOn w:val="Fuentedeprrafopredeter"/>
    <w:link w:val="Ttulo2"/>
    <w:uiPriority w:val="9"/>
    <w:rsid w:val="00443D08"/>
    <w:rPr>
      <w:rFonts w:ascii="Arial Narrow" w:eastAsiaTheme="minorEastAsia" w:hAnsi="Arial Narrow"/>
      <w:b/>
      <w:bCs/>
      <w:szCs w:val="28"/>
      <w:lang w:val="es-ES"/>
    </w:rPr>
  </w:style>
  <w:style w:type="character" w:customStyle="1" w:styleId="Ttulo3Car">
    <w:name w:val="Título 3 Car"/>
    <w:basedOn w:val="Fuentedeprrafopredeter"/>
    <w:link w:val="Ttulo3"/>
    <w:rsid w:val="0063543E"/>
    <w:rPr>
      <w:rFonts w:eastAsiaTheme="minorEastAsia"/>
      <w:b/>
      <w:bCs/>
      <w:color w:val="000000" w:themeColor="text1"/>
      <w:spacing w:val="10"/>
      <w:sz w:val="23"/>
      <w:szCs w:val="23"/>
      <w:lang w:val="es-ES"/>
    </w:rPr>
  </w:style>
  <w:style w:type="character" w:customStyle="1" w:styleId="Ttulo4Car">
    <w:name w:val="Título 4 Car"/>
    <w:basedOn w:val="Fuentedeprrafopredeter"/>
    <w:link w:val="Ttulo4"/>
    <w:uiPriority w:val="99"/>
    <w:rsid w:val="0063543E"/>
    <w:rPr>
      <w:rFonts w:eastAsiaTheme="minorEastAsia"/>
      <w:caps/>
      <w:spacing w:val="14"/>
      <w:lang w:val="es-ES"/>
    </w:rPr>
  </w:style>
  <w:style w:type="character" w:customStyle="1" w:styleId="Ttulo5Car">
    <w:name w:val="Título 5 Car"/>
    <w:basedOn w:val="Fuentedeprrafopredeter"/>
    <w:link w:val="Ttulo5"/>
    <w:uiPriority w:val="99"/>
    <w:rsid w:val="0063543E"/>
    <w:rPr>
      <w:rFonts w:eastAsiaTheme="minorEastAsia"/>
      <w:b/>
      <w:bCs/>
      <w:color w:val="1F497D" w:themeColor="text2"/>
      <w:spacing w:val="10"/>
      <w:sz w:val="23"/>
      <w:szCs w:val="23"/>
      <w:lang w:val="es-ES"/>
    </w:rPr>
  </w:style>
  <w:style w:type="character" w:customStyle="1" w:styleId="Ttulo6Car">
    <w:name w:val="Título 6 Car"/>
    <w:basedOn w:val="Fuentedeprrafopredeter"/>
    <w:link w:val="Ttulo6"/>
    <w:uiPriority w:val="99"/>
    <w:rsid w:val="0063543E"/>
    <w:rPr>
      <w:rFonts w:eastAsiaTheme="minorEastAsia"/>
      <w:b/>
      <w:bCs/>
      <w:color w:val="C0504D" w:themeColor="accent2"/>
      <w:spacing w:val="10"/>
      <w:sz w:val="23"/>
      <w:szCs w:val="23"/>
      <w:lang w:val="es-ES"/>
    </w:rPr>
  </w:style>
  <w:style w:type="character" w:customStyle="1" w:styleId="Ttulo7Car">
    <w:name w:val="Título 7 Car"/>
    <w:basedOn w:val="Fuentedeprrafopredeter"/>
    <w:link w:val="Ttulo7"/>
    <w:uiPriority w:val="99"/>
    <w:rsid w:val="0063543E"/>
    <w:rPr>
      <w:rFonts w:eastAsiaTheme="minorEastAsia"/>
      <w:smallCaps/>
      <w:color w:val="000000" w:themeColor="text1"/>
      <w:spacing w:val="10"/>
      <w:sz w:val="23"/>
      <w:szCs w:val="23"/>
      <w:lang w:val="es-ES"/>
    </w:rPr>
  </w:style>
  <w:style w:type="character" w:customStyle="1" w:styleId="Ttulo8Car">
    <w:name w:val="Título 8 Car"/>
    <w:basedOn w:val="Fuentedeprrafopredeter"/>
    <w:link w:val="Ttulo8"/>
    <w:uiPriority w:val="99"/>
    <w:rsid w:val="0063543E"/>
    <w:rPr>
      <w:rFonts w:eastAsiaTheme="minorEastAsia"/>
      <w:b/>
      <w:bCs/>
      <w:i/>
      <w:iCs/>
      <w:color w:val="4F81BD" w:themeColor="accent1"/>
      <w:spacing w:val="10"/>
      <w:sz w:val="24"/>
      <w:szCs w:val="24"/>
      <w:lang w:val="es-ES"/>
    </w:rPr>
  </w:style>
  <w:style w:type="character" w:customStyle="1" w:styleId="Ttulo9Car">
    <w:name w:val="Título 9 Car"/>
    <w:basedOn w:val="Fuentedeprrafopredeter"/>
    <w:link w:val="Ttulo9"/>
    <w:uiPriority w:val="99"/>
    <w:rsid w:val="0063543E"/>
    <w:rPr>
      <w:rFonts w:eastAsiaTheme="minorEastAsia"/>
      <w:b/>
      <w:bCs/>
      <w:caps/>
      <w:color w:val="9BBB59" w:themeColor="accent3"/>
      <w:spacing w:val="40"/>
      <w:sz w:val="20"/>
      <w:szCs w:val="23"/>
      <w:lang w:val="es-ES"/>
    </w:rPr>
  </w:style>
  <w:style w:type="paragraph" w:styleId="Piedepgina">
    <w:name w:val="footer"/>
    <w:basedOn w:val="Normal"/>
    <w:link w:val="PiedepginaCar"/>
    <w:uiPriority w:val="99"/>
    <w:unhideWhenUsed/>
    <w:rsid w:val="0063543E"/>
    <w:pPr>
      <w:tabs>
        <w:tab w:val="center" w:pos="4320"/>
        <w:tab w:val="right" w:pos="8640"/>
      </w:tabs>
    </w:pPr>
  </w:style>
  <w:style w:type="character" w:customStyle="1" w:styleId="PiedepginaCar">
    <w:name w:val="Pie de página Car"/>
    <w:basedOn w:val="Fuentedeprrafopredeter"/>
    <w:link w:val="Piedepgina"/>
    <w:uiPriority w:val="99"/>
    <w:rsid w:val="0063543E"/>
    <w:rPr>
      <w:rFonts w:eastAsiaTheme="minorEastAsia"/>
      <w:sz w:val="23"/>
      <w:szCs w:val="23"/>
      <w:lang w:val="es-ES"/>
    </w:rPr>
  </w:style>
  <w:style w:type="paragraph" w:styleId="Encabezado">
    <w:name w:val="header"/>
    <w:basedOn w:val="Normal"/>
    <w:link w:val="EncabezadoCar"/>
    <w:uiPriority w:val="99"/>
    <w:unhideWhenUsed/>
    <w:rsid w:val="0063543E"/>
    <w:pPr>
      <w:tabs>
        <w:tab w:val="center" w:pos="4320"/>
        <w:tab w:val="right" w:pos="8640"/>
      </w:tabs>
    </w:pPr>
  </w:style>
  <w:style w:type="character" w:customStyle="1" w:styleId="EncabezadoCar">
    <w:name w:val="Encabezado Car"/>
    <w:basedOn w:val="Fuentedeprrafopredeter"/>
    <w:link w:val="Encabezado"/>
    <w:uiPriority w:val="99"/>
    <w:rsid w:val="0063543E"/>
    <w:rPr>
      <w:rFonts w:eastAsiaTheme="minorEastAsia"/>
      <w:sz w:val="23"/>
      <w:szCs w:val="23"/>
      <w:lang w:val="es-ES"/>
    </w:rPr>
  </w:style>
  <w:style w:type="paragraph" w:styleId="Citadestacada">
    <w:name w:val="Intense Quote"/>
    <w:basedOn w:val="Normal"/>
    <w:link w:val="CitadestacadaCar"/>
    <w:uiPriority w:val="99"/>
    <w:qFormat/>
    <w:rsid w:val="0063543E"/>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bCs/>
      <w:color w:val="C0504D" w:themeColor="accent2"/>
    </w:rPr>
  </w:style>
  <w:style w:type="character" w:customStyle="1" w:styleId="CitadestacadaCar">
    <w:name w:val="Cita destacada Car"/>
    <w:basedOn w:val="Fuentedeprrafopredeter"/>
    <w:link w:val="Citadestacada"/>
    <w:uiPriority w:val="99"/>
    <w:rsid w:val="0063543E"/>
    <w:rPr>
      <w:rFonts w:eastAsiaTheme="minorEastAsia"/>
      <w:b/>
      <w:bCs/>
      <w:color w:val="C0504D" w:themeColor="accent2"/>
      <w:sz w:val="23"/>
      <w:szCs w:val="23"/>
      <w:shd w:val="clear" w:color="auto" w:fill="FFFFFF" w:themeFill="background1"/>
      <w:lang w:val="es-ES"/>
    </w:rPr>
  </w:style>
  <w:style w:type="paragraph" w:styleId="Subttulo">
    <w:name w:val="Subtitle"/>
    <w:basedOn w:val="Normal"/>
    <w:link w:val="SubttuloCar"/>
    <w:uiPriority w:val="99"/>
    <w:qFormat/>
    <w:rsid w:val="0063543E"/>
    <w:pPr>
      <w:spacing w:after="720"/>
    </w:pPr>
    <w:rPr>
      <w:rFonts w:asciiTheme="majorHAnsi" w:eastAsiaTheme="majorEastAsia" w:hAnsiTheme="majorHAnsi" w:cstheme="majorBidi"/>
      <w:b/>
      <w:bCs/>
      <w:caps/>
      <w:color w:val="C0504D" w:themeColor="accent2"/>
      <w:spacing w:val="50"/>
      <w:sz w:val="24"/>
      <w:szCs w:val="24"/>
    </w:rPr>
  </w:style>
  <w:style w:type="character" w:customStyle="1" w:styleId="SubttuloCar">
    <w:name w:val="Subtítulo Car"/>
    <w:basedOn w:val="Fuentedeprrafopredeter"/>
    <w:link w:val="Subttulo"/>
    <w:uiPriority w:val="99"/>
    <w:rsid w:val="0063543E"/>
    <w:rPr>
      <w:rFonts w:asciiTheme="majorHAnsi" w:eastAsiaTheme="majorEastAsia" w:hAnsiTheme="majorHAnsi" w:cstheme="majorBidi"/>
      <w:b/>
      <w:bCs/>
      <w:caps/>
      <w:color w:val="C0504D" w:themeColor="accent2"/>
      <w:spacing w:val="50"/>
      <w:sz w:val="24"/>
      <w:szCs w:val="24"/>
      <w:lang w:val="es-ES"/>
    </w:rPr>
  </w:style>
  <w:style w:type="paragraph" w:styleId="Ttulo">
    <w:name w:val="Title"/>
    <w:basedOn w:val="Normal"/>
    <w:link w:val="TtuloCar"/>
    <w:uiPriority w:val="99"/>
    <w:qFormat/>
    <w:rsid w:val="0063543E"/>
    <w:rPr>
      <w:color w:val="1F497D" w:themeColor="text2"/>
      <w:sz w:val="72"/>
      <w:szCs w:val="72"/>
    </w:rPr>
  </w:style>
  <w:style w:type="character" w:customStyle="1" w:styleId="TtuloCar">
    <w:name w:val="Título Car"/>
    <w:basedOn w:val="Fuentedeprrafopredeter"/>
    <w:link w:val="Ttulo"/>
    <w:uiPriority w:val="99"/>
    <w:rsid w:val="0063543E"/>
    <w:rPr>
      <w:rFonts w:eastAsiaTheme="minorEastAsia"/>
      <w:color w:val="1F497D" w:themeColor="text2"/>
      <w:sz w:val="72"/>
      <w:szCs w:val="72"/>
      <w:lang w:val="es-ES"/>
    </w:rPr>
  </w:style>
  <w:style w:type="paragraph" w:styleId="Textodeglobo">
    <w:name w:val="Balloon Text"/>
    <w:basedOn w:val="Normal"/>
    <w:link w:val="TextodegloboCar"/>
    <w:uiPriority w:val="99"/>
    <w:semiHidden/>
    <w:unhideWhenUsed/>
    <w:rsid w:val="0063543E"/>
    <w:rPr>
      <w:rFonts w:hAnsi="Tahoma"/>
      <w:sz w:val="16"/>
      <w:szCs w:val="16"/>
    </w:rPr>
  </w:style>
  <w:style w:type="character" w:customStyle="1" w:styleId="TextodegloboCar">
    <w:name w:val="Texto de globo Car"/>
    <w:basedOn w:val="Fuentedeprrafopredeter"/>
    <w:link w:val="Textodeglobo"/>
    <w:uiPriority w:val="99"/>
    <w:semiHidden/>
    <w:rsid w:val="0063543E"/>
    <w:rPr>
      <w:rFonts w:eastAsiaTheme="minorEastAsia" w:hAnsi="Tahoma"/>
      <w:sz w:val="16"/>
      <w:szCs w:val="16"/>
      <w:lang w:val="es-ES"/>
    </w:rPr>
  </w:style>
  <w:style w:type="character" w:styleId="Ttulodellibro">
    <w:name w:val="Book Title"/>
    <w:basedOn w:val="Fuentedeprrafopredeter"/>
    <w:uiPriority w:val="99"/>
    <w:qFormat/>
    <w:rsid w:val="0063543E"/>
    <w:rPr>
      <w:rFonts w:asciiTheme="minorHAnsi" w:eastAsiaTheme="minorEastAsia" w:hAnsiTheme="minorHAnsi" w:cstheme="minorBidi"/>
      <w:bCs w:val="0"/>
      <w:i/>
      <w:iCs/>
      <w:color w:val="1F497D" w:themeColor="text2"/>
      <w:sz w:val="23"/>
      <w:szCs w:val="23"/>
      <w:lang w:val="es-ES"/>
    </w:rPr>
  </w:style>
  <w:style w:type="paragraph" w:styleId="Descripcin">
    <w:name w:val="caption"/>
    <w:basedOn w:val="Normal"/>
    <w:next w:val="Normal"/>
    <w:uiPriority w:val="99"/>
    <w:unhideWhenUsed/>
    <w:qFormat/>
    <w:rsid w:val="00B00639"/>
    <w:rPr>
      <w:b/>
      <w:bCs/>
      <w:szCs w:val="16"/>
    </w:rPr>
  </w:style>
  <w:style w:type="character" w:styleId="nfasis">
    <w:name w:val="Emphasis"/>
    <w:uiPriority w:val="99"/>
    <w:qFormat/>
    <w:rsid w:val="0063543E"/>
    <w:rPr>
      <w:rFonts w:asciiTheme="minorHAnsi" w:eastAsiaTheme="minorEastAsia" w:hAnsiTheme="minorHAnsi" w:cstheme="minorBidi"/>
      <w:b/>
      <w:bCs/>
      <w:i/>
      <w:iCs/>
      <w:color w:val="1F497D" w:themeColor="text2"/>
      <w:spacing w:val="10"/>
      <w:sz w:val="23"/>
      <w:szCs w:val="23"/>
      <w:lang w:val="es-ES"/>
    </w:rPr>
  </w:style>
  <w:style w:type="character" w:styleId="Hipervnculo">
    <w:name w:val="Hyperlink"/>
    <w:basedOn w:val="Fuentedeprrafopredeter"/>
    <w:uiPriority w:val="99"/>
    <w:unhideWhenUsed/>
    <w:rsid w:val="0063543E"/>
    <w:rPr>
      <w:color w:val="0000FF" w:themeColor="hyperlink"/>
      <w:u w:val="single"/>
    </w:rPr>
  </w:style>
  <w:style w:type="character" w:styleId="nfasisintenso">
    <w:name w:val="Intense Emphasis"/>
    <w:basedOn w:val="Fuentedeprrafopredeter"/>
    <w:uiPriority w:val="99"/>
    <w:qFormat/>
    <w:rsid w:val="0063543E"/>
    <w:rPr>
      <w:rFonts w:asciiTheme="minorHAnsi" w:hAnsiTheme="minorHAnsi"/>
      <w:b/>
      <w:bCs/>
      <w:dstrike w:val="0"/>
      <w:color w:val="C0504D" w:themeColor="accent2"/>
      <w:spacing w:val="10"/>
      <w:w w:val="100"/>
      <w:kern w:val="0"/>
      <w:position w:val="0"/>
      <w:sz w:val="23"/>
      <w:vertAlign w:val="baseline"/>
    </w:rPr>
  </w:style>
  <w:style w:type="character" w:styleId="Referenciaintensa">
    <w:name w:val="Intense Reference"/>
    <w:basedOn w:val="Fuentedeprrafopredeter"/>
    <w:uiPriority w:val="99"/>
    <w:qFormat/>
    <w:rsid w:val="0063543E"/>
    <w:rPr>
      <w:rFonts w:asciiTheme="minorHAnsi" w:hAnsiTheme="minorHAnsi"/>
      <w:b/>
      <w:bCs/>
      <w:caps/>
      <w:color w:val="4F81BD" w:themeColor="accent1"/>
      <w:spacing w:val="10"/>
      <w:w w:val="100"/>
      <w:position w:val="0"/>
      <w:sz w:val="20"/>
      <w:szCs w:val="20"/>
      <w:u w:val="single" w:color="4F81BD" w:themeColor="accent1"/>
      <w:bdr w:val="none" w:sz="0" w:space="0" w:color="auto"/>
    </w:rPr>
  </w:style>
  <w:style w:type="paragraph" w:styleId="Lista">
    <w:name w:val="List"/>
    <w:basedOn w:val="Normal"/>
    <w:uiPriority w:val="99"/>
    <w:semiHidden/>
    <w:unhideWhenUsed/>
    <w:rsid w:val="0063543E"/>
    <w:pPr>
      <w:ind w:left="360" w:hanging="360"/>
    </w:pPr>
  </w:style>
  <w:style w:type="paragraph" w:styleId="Lista2">
    <w:name w:val="List 2"/>
    <w:basedOn w:val="Normal"/>
    <w:uiPriority w:val="99"/>
    <w:semiHidden/>
    <w:unhideWhenUsed/>
    <w:rsid w:val="0063543E"/>
    <w:pPr>
      <w:ind w:left="720" w:hanging="360"/>
    </w:pPr>
  </w:style>
  <w:style w:type="paragraph" w:styleId="Listaconvietas">
    <w:name w:val="List Bullet"/>
    <w:basedOn w:val="Normal"/>
    <w:uiPriority w:val="36"/>
    <w:unhideWhenUsed/>
    <w:qFormat/>
    <w:rsid w:val="0063543E"/>
    <w:pPr>
      <w:numPr>
        <w:numId w:val="2"/>
      </w:numPr>
    </w:pPr>
    <w:rPr>
      <w:sz w:val="24"/>
      <w:szCs w:val="24"/>
    </w:rPr>
  </w:style>
  <w:style w:type="paragraph" w:styleId="Listaconvietas2">
    <w:name w:val="List Bullet 2"/>
    <w:basedOn w:val="Normal"/>
    <w:uiPriority w:val="36"/>
    <w:unhideWhenUsed/>
    <w:qFormat/>
    <w:rsid w:val="0063543E"/>
    <w:pPr>
      <w:numPr>
        <w:numId w:val="3"/>
      </w:numPr>
    </w:pPr>
    <w:rPr>
      <w:color w:val="4F81BD" w:themeColor="accent1"/>
    </w:rPr>
  </w:style>
  <w:style w:type="paragraph" w:styleId="Listaconvietas3">
    <w:name w:val="List Bullet 3"/>
    <w:basedOn w:val="Normal"/>
    <w:uiPriority w:val="36"/>
    <w:unhideWhenUsed/>
    <w:qFormat/>
    <w:rsid w:val="0063543E"/>
    <w:pPr>
      <w:numPr>
        <w:numId w:val="4"/>
      </w:numPr>
    </w:pPr>
    <w:rPr>
      <w:color w:val="C0504D" w:themeColor="accent2"/>
    </w:rPr>
  </w:style>
  <w:style w:type="paragraph" w:styleId="Listaconvietas4">
    <w:name w:val="List Bullet 4"/>
    <w:basedOn w:val="Normal"/>
    <w:uiPriority w:val="36"/>
    <w:unhideWhenUsed/>
    <w:qFormat/>
    <w:rsid w:val="0063543E"/>
    <w:pPr>
      <w:numPr>
        <w:numId w:val="5"/>
      </w:numPr>
    </w:pPr>
    <w:rPr>
      <w:caps/>
      <w:spacing w:val="4"/>
    </w:rPr>
  </w:style>
  <w:style w:type="paragraph" w:styleId="Listaconvietas5">
    <w:name w:val="List Bullet 5"/>
    <w:basedOn w:val="Normal"/>
    <w:uiPriority w:val="36"/>
    <w:unhideWhenUsed/>
    <w:qFormat/>
    <w:rsid w:val="0063543E"/>
    <w:pPr>
      <w:numPr>
        <w:numId w:val="6"/>
      </w:numPr>
    </w:pPr>
  </w:style>
  <w:style w:type="paragraph" w:styleId="Prrafodelista">
    <w:name w:val="List Paragraph"/>
    <w:aliases w:val="Bullets,Celula,References,List Bullet Mary,Articulo,List Paragraph 1,List_Paragraph,Multilevel para_II,List Paragraph1,List Paragraph-ExecSummary,Akapit z listą BS,List Paragraph (numbered (a)),IBL List Paragraph,List Paragraph nowy"/>
    <w:basedOn w:val="Normal"/>
    <w:link w:val="PrrafodelistaCar"/>
    <w:uiPriority w:val="1"/>
    <w:unhideWhenUsed/>
    <w:qFormat/>
    <w:rsid w:val="0063543E"/>
    <w:pPr>
      <w:ind w:left="720"/>
      <w:contextualSpacing/>
    </w:pPr>
  </w:style>
  <w:style w:type="numbering" w:customStyle="1" w:styleId="Estilodelistamediano">
    <w:name w:val="Estilo de lista mediano"/>
    <w:uiPriority w:val="99"/>
    <w:rsid w:val="0063543E"/>
    <w:pPr>
      <w:numPr>
        <w:numId w:val="1"/>
      </w:numPr>
    </w:pPr>
  </w:style>
  <w:style w:type="paragraph" w:styleId="Sinespaciado">
    <w:name w:val="No Spacing"/>
    <w:basedOn w:val="Normal"/>
    <w:link w:val="SinespaciadoCar"/>
    <w:uiPriority w:val="1"/>
    <w:qFormat/>
    <w:rsid w:val="0063543E"/>
  </w:style>
  <w:style w:type="paragraph" w:styleId="Cita">
    <w:name w:val="Quote"/>
    <w:basedOn w:val="Normal"/>
    <w:link w:val="CitaCar"/>
    <w:uiPriority w:val="99"/>
    <w:qFormat/>
    <w:rsid w:val="0063543E"/>
    <w:rPr>
      <w:i/>
      <w:iCs/>
      <w:smallCaps/>
      <w:color w:val="1F497D" w:themeColor="text2"/>
      <w:spacing w:val="6"/>
    </w:rPr>
  </w:style>
  <w:style w:type="character" w:customStyle="1" w:styleId="CitaCar">
    <w:name w:val="Cita Car"/>
    <w:basedOn w:val="Fuentedeprrafopredeter"/>
    <w:link w:val="Cita"/>
    <w:uiPriority w:val="99"/>
    <w:rsid w:val="0063543E"/>
    <w:rPr>
      <w:rFonts w:eastAsiaTheme="minorEastAsia"/>
      <w:i/>
      <w:iCs/>
      <w:smallCaps/>
      <w:color w:val="1F497D" w:themeColor="text2"/>
      <w:spacing w:val="6"/>
      <w:sz w:val="23"/>
      <w:szCs w:val="23"/>
      <w:lang w:val="es-ES"/>
    </w:rPr>
  </w:style>
  <w:style w:type="character" w:styleId="Textoennegrita">
    <w:name w:val="Strong"/>
    <w:uiPriority w:val="99"/>
    <w:qFormat/>
    <w:rsid w:val="0063543E"/>
    <w:rPr>
      <w:rFonts w:asciiTheme="minorHAnsi" w:eastAsiaTheme="minorEastAsia" w:hAnsiTheme="minorHAnsi" w:cstheme="minorBidi"/>
      <w:b/>
      <w:bCs/>
      <w:iCs w:val="0"/>
      <w:color w:val="C0504D" w:themeColor="accent2"/>
      <w:szCs w:val="23"/>
      <w:lang w:val="es-ES"/>
    </w:rPr>
  </w:style>
  <w:style w:type="character" w:styleId="nfasissutil">
    <w:name w:val="Subtle Emphasis"/>
    <w:basedOn w:val="Fuentedeprrafopredeter"/>
    <w:uiPriority w:val="99"/>
    <w:qFormat/>
    <w:rsid w:val="0063543E"/>
    <w:rPr>
      <w:rFonts w:asciiTheme="minorHAnsi" w:hAnsiTheme="minorHAnsi"/>
      <w:i/>
      <w:iCs/>
      <w:sz w:val="23"/>
    </w:rPr>
  </w:style>
  <w:style w:type="character" w:styleId="Referenciasutil">
    <w:name w:val="Subtle Reference"/>
    <w:basedOn w:val="Fuentedeprrafopredeter"/>
    <w:uiPriority w:val="99"/>
    <w:qFormat/>
    <w:rsid w:val="0063543E"/>
    <w:rPr>
      <w:rFonts w:asciiTheme="minorHAnsi" w:hAnsiTheme="minorHAnsi"/>
      <w:b/>
      <w:bCs/>
      <w:i/>
      <w:iCs/>
      <w:color w:val="1F497D" w:themeColor="text2"/>
      <w:sz w:val="23"/>
    </w:rPr>
  </w:style>
  <w:style w:type="table" w:styleId="Tablaconcuadrcula">
    <w:name w:val="Table Grid"/>
    <w:basedOn w:val="Tablanormal"/>
    <w:uiPriority w:val="59"/>
    <w:rsid w:val="0063543E"/>
    <w:pPr>
      <w:spacing w:after="0" w:line="240" w:lineRule="auto"/>
    </w:pPr>
    <w:rPr>
      <w:rFonts w:eastAsiaTheme="minorEastAsia"/>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rsid w:val="0063543E"/>
    <w:pPr>
      <w:ind w:left="220" w:hanging="220"/>
    </w:pPr>
  </w:style>
  <w:style w:type="paragraph" w:styleId="TDC1">
    <w:name w:val="toc 1"/>
    <w:basedOn w:val="Normal"/>
    <w:next w:val="Normal"/>
    <w:autoRedefine/>
    <w:uiPriority w:val="39"/>
    <w:unhideWhenUsed/>
    <w:rsid w:val="00682C26"/>
    <w:pPr>
      <w:tabs>
        <w:tab w:val="left" w:pos="460"/>
        <w:tab w:val="right" w:leader="dot" w:pos="9488"/>
      </w:tabs>
      <w:spacing w:before="120"/>
    </w:pPr>
    <w:rPr>
      <w:b/>
      <w:bCs/>
      <w:szCs w:val="24"/>
    </w:rPr>
  </w:style>
  <w:style w:type="paragraph" w:styleId="TDC2">
    <w:name w:val="toc 2"/>
    <w:basedOn w:val="Normal"/>
    <w:next w:val="Normal"/>
    <w:autoRedefine/>
    <w:uiPriority w:val="39"/>
    <w:unhideWhenUsed/>
    <w:rsid w:val="00682C26"/>
    <w:pPr>
      <w:tabs>
        <w:tab w:val="left" w:pos="851"/>
        <w:tab w:val="right" w:leader="dot" w:pos="9488"/>
      </w:tabs>
      <w:ind w:firstLine="426"/>
    </w:pPr>
    <w:rPr>
      <w:b/>
      <w:bCs/>
      <w:szCs w:val="20"/>
    </w:rPr>
  </w:style>
  <w:style w:type="paragraph" w:styleId="TDC3">
    <w:name w:val="toc 3"/>
    <w:basedOn w:val="Normal"/>
    <w:next w:val="Normal"/>
    <w:autoRedefine/>
    <w:uiPriority w:val="39"/>
    <w:unhideWhenUsed/>
    <w:qFormat/>
    <w:rsid w:val="00682C26"/>
    <w:pPr>
      <w:ind w:left="230"/>
    </w:pPr>
    <w:rPr>
      <w:szCs w:val="20"/>
    </w:rPr>
  </w:style>
  <w:style w:type="paragraph" w:styleId="TDC4">
    <w:name w:val="toc 4"/>
    <w:basedOn w:val="Normal"/>
    <w:next w:val="Normal"/>
    <w:autoRedefine/>
    <w:uiPriority w:val="99"/>
    <w:unhideWhenUsed/>
    <w:qFormat/>
    <w:rsid w:val="0063543E"/>
    <w:pPr>
      <w:ind w:left="460"/>
    </w:pPr>
    <w:rPr>
      <w:sz w:val="20"/>
      <w:szCs w:val="20"/>
    </w:rPr>
  </w:style>
  <w:style w:type="paragraph" w:styleId="TDC5">
    <w:name w:val="toc 5"/>
    <w:basedOn w:val="Normal"/>
    <w:next w:val="Normal"/>
    <w:autoRedefine/>
    <w:uiPriority w:val="99"/>
    <w:unhideWhenUsed/>
    <w:qFormat/>
    <w:rsid w:val="0063543E"/>
    <w:pPr>
      <w:ind w:left="690"/>
    </w:pPr>
    <w:rPr>
      <w:sz w:val="20"/>
      <w:szCs w:val="20"/>
    </w:rPr>
  </w:style>
  <w:style w:type="paragraph" w:styleId="TDC6">
    <w:name w:val="toc 6"/>
    <w:basedOn w:val="Normal"/>
    <w:next w:val="Normal"/>
    <w:autoRedefine/>
    <w:uiPriority w:val="99"/>
    <w:unhideWhenUsed/>
    <w:qFormat/>
    <w:rsid w:val="0063543E"/>
    <w:pPr>
      <w:ind w:left="920"/>
    </w:pPr>
    <w:rPr>
      <w:sz w:val="20"/>
      <w:szCs w:val="20"/>
    </w:rPr>
  </w:style>
  <w:style w:type="paragraph" w:styleId="TDC7">
    <w:name w:val="toc 7"/>
    <w:basedOn w:val="Normal"/>
    <w:next w:val="Normal"/>
    <w:autoRedefine/>
    <w:uiPriority w:val="99"/>
    <w:unhideWhenUsed/>
    <w:qFormat/>
    <w:rsid w:val="0063543E"/>
    <w:pPr>
      <w:ind w:left="1150"/>
    </w:pPr>
    <w:rPr>
      <w:sz w:val="20"/>
      <w:szCs w:val="20"/>
    </w:rPr>
  </w:style>
  <w:style w:type="paragraph" w:styleId="TDC8">
    <w:name w:val="toc 8"/>
    <w:basedOn w:val="Normal"/>
    <w:next w:val="Normal"/>
    <w:autoRedefine/>
    <w:uiPriority w:val="99"/>
    <w:unhideWhenUsed/>
    <w:qFormat/>
    <w:rsid w:val="0063543E"/>
    <w:pPr>
      <w:ind w:left="1380"/>
    </w:pPr>
    <w:rPr>
      <w:sz w:val="20"/>
      <w:szCs w:val="20"/>
    </w:rPr>
  </w:style>
  <w:style w:type="paragraph" w:styleId="TDC9">
    <w:name w:val="toc 9"/>
    <w:basedOn w:val="Normal"/>
    <w:next w:val="Normal"/>
    <w:autoRedefine/>
    <w:uiPriority w:val="99"/>
    <w:unhideWhenUsed/>
    <w:qFormat/>
    <w:rsid w:val="0063543E"/>
    <w:pPr>
      <w:ind w:left="1610"/>
    </w:pPr>
    <w:rPr>
      <w:sz w:val="20"/>
      <w:szCs w:val="20"/>
    </w:rPr>
  </w:style>
  <w:style w:type="character" w:customStyle="1" w:styleId="SinespaciadoCar">
    <w:name w:val="Sin espaciado Car"/>
    <w:basedOn w:val="Fuentedeprrafopredeter"/>
    <w:link w:val="Sinespaciado"/>
    <w:uiPriority w:val="1"/>
    <w:rsid w:val="0063543E"/>
    <w:rPr>
      <w:rFonts w:eastAsiaTheme="minorEastAsia"/>
      <w:sz w:val="23"/>
      <w:szCs w:val="23"/>
      <w:lang w:val="es-ES"/>
    </w:rPr>
  </w:style>
  <w:style w:type="paragraph" w:customStyle="1" w:styleId="Encabezadopar">
    <w:name w:val="Encabezado par"/>
    <w:basedOn w:val="Normal"/>
    <w:uiPriority w:val="39"/>
    <w:semiHidden/>
    <w:unhideWhenUsed/>
    <w:qFormat/>
    <w:rsid w:val="0063543E"/>
    <w:pPr>
      <w:pBdr>
        <w:bottom w:val="single" w:sz="4" w:space="1" w:color="4F81BD" w:themeColor="accent1"/>
      </w:pBdr>
    </w:pPr>
    <w:rPr>
      <w:b/>
      <w:bCs/>
      <w:color w:val="1F497D" w:themeColor="text2"/>
      <w:sz w:val="20"/>
    </w:rPr>
  </w:style>
  <w:style w:type="paragraph" w:customStyle="1" w:styleId="Piedepginapar">
    <w:name w:val="Pie de página par"/>
    <w:basedOn w:val="Normal"/>
    <w:uiPriority w:val="49"/>
    <w:semiHidden/>
    <w:unhideWhenUsed/>
    <w:rsid w:val="0063543E"/>
    <w:pPr>
      <w:pBdr>
        <w:top w:val="single" w:sz="4" w:space="1" w:color="4F81BD" w:themeColor="accent1"/>
      </w:pBdr>
    </w:pPr>
    <w:rPr>
      <w:color w:val="1F497D" w:themeColor="text2"/>
      <w:sz w:val="20"/>
      <w:szCs w:val="20"/>
    </w:rPr>
  </w:style>
  <w:style w:type="paragraph" w:customStyle="1" w:styleId="Encabezadoimpar">
    <w:name w:val="Encabezado impar"/>
    <w:basedOn w:val="Normal"/>
    <w:uiPriority w:val="39"/>
    <w:semiHidden/>
    <w:unhideWhenUsed/>
    <w:qFormat/>
    <w:rsid w:val="0063543E"/>
    <w:pPr>
      <w:pBdr>
        <w:bottom w:val="single" w:sz="4" w:space="1" w:color="4F81BD" w:themeColor="accent1"/>
      </w:pBdr>
      <w:jc w:val="right"/>
    </w:pPr>
    <w:rPr>
      <w:b/>
      <w:bCs/>
      <w:color w:val="1F497D" w:themeColor="text2"/>
      <w:sz w:val="20"/>
    </w:rPr>
  </w:style>
  <w:style w:type="paragraph" w:customStyle="1" w:styleId="Piedepginaimpar">
    <w:name w:val="Pie de página impar"/>
    <w:basedOn w:val="Normal"/>
    <w:uiPriority w:val="39"/>
    <w:semiHidden/>
    <w:unhideWhenUsed/>
    <w:qFormat/>
    <w:rsid w:val="0063543E"/>
    <w:pPr>
      <w:pBdr>
        <w:top w:val="single" w:sz="4" w:space="1" w:color="4F81BD" w:themeColor="accent1"/>
      </w:pBdr>
      <w:jc w:val="right"/>
    </w:pPr>
    <w:rPr>
      <w:color w:val="1F497D" w:themeColor="text2"/>
      <w:sz w:val="20"/>
      <w:szCs w:val="20"/>
    </w:rPr>
  </w:style>
  <w:style w:type="character" w:styleId="Textodelmarcadordeposicin">
    <w:name w:val="Placeholder Text"/>
    <w:basedOn w:val="Fuentedeprrafopredeter"/>
    <w:uiPriority w:val="99"/>
    <w:rsid w:val="0063543E"/>
    <w:rPr>
      <w:color w:val="808080"/>
    </w:rPr>
  </w:style>
  <w:style w:type="paragraph" w:styleId="Sangranormal">
    <w:name w:val="Normal Indent"/>
    <w:basedOn w:val="Normal"/>
    <w:uiPriority w:val="99"/>
    <w:rsid w:val="0063543E"/>
    <w:pPr>
      <w:spacing w:after="200" w:line="276" w:lineRule="auto"/>
      <w:ind w:left="720"/>
      <w:contextualSpacing/>
    </w:pPr>
    <w:rPr>
      <w:rFonts w:ascii="Century Schoolbook" w:eastAsia="Times New Roman" w:hAnsi="Century Schoolbook" w:cs="Times New Roman"/>
      <w:color w:val="4D4F3F"/>
      <w:sz w:val="20"/>
      <w:szCs w:val="20"/>
    </w:rPr>
  </w:style>
  <w:style w:type="paragraph" w:customStyle="1" w:styleId="Globodetexto">
    <w:name w:val="Globo de texto"/>
    <w:basedOn w:val="Normal"/>
    <w:link w:val="Carcterdeglobodetexto"/>
    <w:uiPriority w:val="99"/>
    <w:semiHidden/>
    <w:rsid w:val="0063543E"/>
    <w:pPr>
      <w:spacing w:after="200" w:line="252" w:lineRule="auto"/>
    </w:pPr>
    <w:rPr>
      <w:rFonts w:ascii="Tahoma" w:eastAsia="Times New Roman" w:hAnsi="Tahoma" w:cs="Tahoma"/>
      <w:sz w:val="16"/>
      <w:szCs w:val="16"/>
      <w:lang w:val="en-US"/>
    </w:rPr>
  </w:style>
  <w:style w:type="character" w:customStyle="1" w:styleId="Carcterdeglobodetexto">
    <w:name w:val="Carácter de globo de texto"/>
    <w:basedOn w:val="Fuentedeprrafopredeter"/>
    <w:link w:val="Globodetexto"/>
    <w:uiPriority w:val="99"/>
    <w:semiHidden/>
    <w:locked/>
    <w:rsid w:val="0063543E"/>
    <w:rPr>
      <w:rFonts w:ascii="Tahoma" w:eastAsia="Times New Roman" w:hAnsi="Tahoma" w:cs="Tahoma"/>
      <w:sz w:val="16"/>
      <w:szCs w:val="16"/>
    </w:rPr>
  </w:style>
  <w:style w:type="paragraph" w:customStyle="1" w:styleId="encabezado0">
    <w:name w:val="encabezado"/>
    <w:basedOn w:val="Normal"/>
    <w:link w:val="Carcterdeencabezado"/>
    <w:uiPriority w:val="99"/>
    <w:semiHidden/>
    <w:rsid w:val="0063543E"/>
    <w:pPr>
      <w:tabs>
        <w:tab w:val="center" w:pos="4320"/>
        <w:tab w:val="right" w:pos="8640"/>
      </w:tabs>
      <w:spacing w:after="200" w:line="252" w:lineRule="auto"/>
    </w:pPr>
    <w:rPr>
      <w:rFonts w:ascii="Century Schoolbook" w:eastAsia="Times New Roman" w:hAnsi="Century Schoolbook" w:cs="Times New Roman"/>
      <w:szCs w:val="22"/>
      <w:lang w:val="en-US"/>
    </w:rPr>
  </w:style>
  <w:style w:type="character" w:customStyle="1" w:styleId="Carcterdeencabezado">
    <w:name w:val="Carácter de encabezado"/>
    <w:basedOn w:val="Fuentedeprrafopredeter"/>
    <w:link w:val="encabezado0"/>
    <w:uiPriority w:val="99"/>
    <w:semiHidden/>
    <w:locked/>
    <w:rsid w:val="0063543E"/>
    <w:rPr>
      <w:rFonts w:ascii="Century Schoolbook" w:eastAsia="Times New Roman" w:hAnsi="Century Schoolbook" w:cs="Times New Roman"/>
    </w:rPr>
  </w:style>
  <w:style w:type="paragraph" w:styleId="TtuloTDC">
    <w:name w:val="TOC Heading"/>
    <w:basedOn w:val="Ttulo1"/>
    <w:next w:val="Normal"/>
    <w:uiPriority w:val="39"/>
    <w:qFormat/>
    <w:rsid w:val="0063543E"/>
    <w:pPr>
      <w:pBdr>
        <w:bottom w:val="thinThickSmallGap" w:sz="12" w:space="1" w:color="75A675"/>
      </w:pBdr>
      <w:spacing w:before="400" w:after="200" w:line="252" w:lineRule="auto"/>
      <w:jc w:val="center"/>
      <w:outlineLvl w:val="9"/>
    </w:pPr>
    <w:rPr>
      <w:rFonts w:ascii="Century Schoolbook" w:eastAsia="Times New Roman" w:hAnsi="Century Schoolbook" w:cs="Times New Roman"/>
      <w:color w:val="4B734B"/>
      <w:spacing w:val="20"/>
      <w:sz w:val="28"/>
      <w:szCs w:val="28"/>
      <w:lang w:val="en-US"/>
    </w:rPr>
  </w:style>
  <w:style w:type="table" w:customStyle="1" w:styleId="Cuadrculaclara1">
    <w:name w:val="Cuadrícula clara1"/>
    <w:uiPriority w:val="99"/>
    <w:rsid w:val="0063543E"/>
    <w:pPr>
      <w:spacing w:after="0" w:line="240" w:lineRule="auto"/>
    </w:pPr>
    <w:rPr>
      <w:rFonts w:ascii="Century Schoolbook" w:eastAsia="Century Schoolbook" w:hAnsi="Century Schoolbook" w:cs="Times New Roman"/>
      <w:sz w:val="20"/>
      <w:szCs w:val="20"/>
      <w:lang w:val="es-HN"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styleId="Cuadrculamedia2-nfasis2">
    <w:name w:val="Medium Grid 2 Accent 2"/>
    <w:basedOn w:val="Tablanormal"/>
    <w:uiPriority w:val="99"/>
    <w:rsid w:val="0063543E"/>
    <w:pPr>
      <w:spacing w:after="0" w:line="240" w:lineRule="auto"/>
    </w:pPr>
    <w:rPr>
      <w:rFonts w:ascii="Century Schoolbook" w:eastAsia="Times New Roman" w:hAnsi="Century Schoolbook" w:cs="Times New Roman"/>
      <w:color w:val="000000"/>
      <w:sz w:val="20"/>
      <w:szCs w:val="20"/>
      <w:lang w:val="es-ES" w:eastAsia="es-ES"/>
    </w:rPr>
    <w:tblPr>
      <w:tblStyleRowBandSize w:val="1"/>
      <w:tblStyleColBandSize w:val="1"/>
      <w:tblBorders>
        <w:top w:val="single" w:sz="8" w:space="0" w:color="B0CCB0"/>
        <w:left w:val="single" w:sz="8" w:space="0" w:color="B0CCB0"/>
        <w:bottom w:val="single" w:sz="8" w:space="0" w:color="B0CCB0"/>
        <w:right w:val="single" w:sz="8" w:space="0" w:color="B0CCB0"/>
        <w:insideH w:val="single" w:sz="8" w:space="0" w:color="B0CCB0"/>
        <w:insideV w:val="single" w:sz="8" w:space="0" w:color="B0CCB0"/>
      </w:tblBorders>
    </w:tblPr>
    <w:tcPr>
      <w:shd w:val="clear" w:color="auto" w:fill="EBF2EB"/>
    </w:tcPr>
    <w:tblStylePr w:type="firstRow">
      <w:rPr>
        <w:rFonts w:cs="Times New Roman"/>
        <w:b/>
        <w:bCs/>
        <w:color w:val="000000"/>
      </w:rPr>
      <w:tblPr/>
      <w:tcPr>
        <w:shd w:val="clear" w:color="auto" w:fill="F7FAF7"/>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FF4EF"/>
      </w:tcPr>
    </w:tblStylePr>
    <w:tblStylePr w:type="band1Vert">
      <w:rPr>
        <w:rFonts w:cs="Times New Roman"/>
      </w:rPr>
      <w:tblPr/>
      <w:tcPr>
        <w:shd w:val="clear" w:color="auto" w:fill="D7E5D7"/>
      </w:tcPr>
    </w:tblStylePr>
    <w:tblStylePr w:type="band1Horz">
      <w:rPr>
        <w:rFonts w:cs="Times New Roman"/>
      </w:rPr>
      <w:tblPr/>
      <w:tcPr>
        <w:tcBorders>
          <w:insideH w:val="single" w:sz="6" w:space="0" w:color="B0CCB0"/>
          <w:insideV w:val="single" w:sz="6" w:space="0" w:color="B0CCB0"/>
        </w:tcBorders>
        <w:shd w:val="clear" w:color="auto" w:fill="D7E5D7"/>
      </w:tcPr>
    </w:tblStylePr>
    <w:tblStylePr w:type="nwCell">
      <w:rPr>
        <w:rFonts w:cs="Times New Roman"/>
      </w:rPr>
      <w:tblPr/>
      <w:tcPr>
        <w:shd w:val="clear" w:color="auto" w:fill="FFFFFF"/>
      </w:tcPr>
    </w:tblStylePr>
  </w:style>
  <w:style w:type="table" w:styleId="Cuadrculamedia1-nfasis2">
    <w:name w:val="Medium Grid 1 Accent 2"/>
    <w:basedOn w:val="Tablanormal"/>
    <w:uiPriority w:val="99"/>
    <w:rsid w:val="0063543E"/>
    <w:pPr>
      <w:spacing w:after="0" w:line="240" w:lineRule="auto"/>
    </w:pPr>
    <w:rPr>
      <w:rFonts w:ascii="Century Schoolbook" w:eastAsia="Times New Roman" w:hAnsi="Century Schoolbook" w:cs="Times New Roman"/>
      <w:sz w:val="20"/>
      <w:szCs w:val="20"/>
      <w:lang w:val="es-ES" w:eastAsia="es-ES"/>
    </w:rPr>
    <w:tblPr>
      <w:tblStyleRowBandSize w:val="1"/>
      <w:tblStyleColBandSize w:val="1"/>
      <w:tblBorders>
        <w:top w:val="single" w:sz="8" w:space="0" w:color="C3D8C3"/>
        <w:left w:val="single" w:sz="8" w:space="0" w:color="C3D8C3"/>
        <w:bottom w:val="single" w:sz="8" w:space="0" w:color="C3D8C3"/>
        <w:right w:val="single" w:sz="8" w:space="0" w:color="C3D8C3"/>
        <w:insideH w:val="single" w:sz="8" w:space="0" w:color="C3D8C3"/>
        <w:insideV w:val="single" w:sz="8" w:space="0" w:color="C3D8C3"/>
      </w:tblBorders>
    </w:tblPr>
    <w:tcPr>
      <w:shd w:val="clear" w:color="auto" w:fill="EBF2EB"/>
    </w:tcPr>
    <w:tblStylePr w:type="firstRow">
      <w:rPr>
        <w:rFonts w:cs="Times New Roman"/>
        <w:b/>
        <w:bCs/>
      </w:rPr>
    </w:tblStylePr>
    <w:tblStylePr w:type="lastRow">
      <w:rPr>
        <w:rFonts w:cs="Times New Roman"/>
        <w:b/>
        <w:bCs/>
      </w:rPr>
      <w:tblPr/>
      <w:tcPr>
        <w:tcBorders>
          <w:top w:val="single" w:sz="18" w:space="0" w:color="C3D8C3"/>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5D7"/>
      </w:tcPr>
    </w:tblStylePr>
    <w:tblStylePr w:type="band1Horz">
      <w:rPr>
        <w:rFonts w:cs="Times New Roman"/>
      </w:rPr>
      <w:tblPr/>
      <w:tcPr>
        <w:shd w:val="clear" w:color="auto" w:fill="D7E5D7"/>
      </w:tcPr>
    </w:tblStylePr>
  </w:style>
  <w:style w:type="table" w:styleId="Sombreadoclaro-nfasis2">
    <w:name w:val="Light Shading Accent 2"/>
    <w:basedOn w:val="Tablanormal"/>
    <w:uiPriority w:val="99"/>
    <w:rsid w:val="0063543E"/>
    <w:pPr>
      <w:spacing w:after="0" w:line="240" w:lineRule="auto"/>
    </w:pPr>
    <w:rPr>
      <w:rFonts w:ascii="Century Schoolbook" w:eastAsia="Times New Roman" w:hAnsi="Century Schoolbook" w:cs="Times New Roman"/>
      <w:color w:val="75A675"/>
      <w:sz w:val="20"/>
      <w:szCs w:val="20"/>
      <w:lang w:val="es-ES" w:eastAsia="es-ES"/>
    </w:rPr>
    <w:tblPr>
      <w:tblStyleRowBandSize w:val="1"/>
      <w:tblStyleColBandSize w:val="1"/>
      <w:tblBorders>
        <w:top w:val="single" w:sz="8" w:space="0" w:color="B0CCB0"/>
        <w:bottom w:val="single" w:sz="8" w:space="0" w:color="B0CCB0"/>
      </w:tblBorders>
    </w:tblPr>
    <w:tblStylePr w:type="fir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lastRow">
      <w:pPr>
        <w:spacing w:before="0" w:after="0"/>
      </w:pPr>
      <w:rPr>
        <w:rFonts w:cs="Times New Roman"/>
        <w:b/>
        <w:bCs/>
      </w:rPr>
      <w:tblPr/>
      <w:tcPr>
        <w:tcBorders>
          <w:top w:val="single" w:sz="8" w:space="0" w:color="B0CCB0"/>
          <w:left w:val="nil"/>
          <w:bottom w:val="single" w:sz="8" w:space="0" w:color="B0CCB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BF2EB"/>
      </w:tcPr>
    </w:tblStylePr>
    <w:tblStylePr w:type="band1Horz">
      <w:rPr>
        <w:rFonts w:cs="Times New Roman"/>
      </w:rPr>
      <w:tblPr/>
      <w:tcPr>
        <w:tcBorders>
          <w:left w:val="nil"/>
          <w:right w:val="nil"/>
          <w:insideH w:val="nil"/>
          <w:insideV w:val="nil"/>
        </w:tcBorders>
        <w:shd w:val="clear" w:color="auto" w:fill="EBF2EB"/>
      </w:tcPr>
    </w:tblStylePr>
  </w:style>
  <w:style w:type="character" w:styleId="Refdecomentario">
    <w:name w:val="annotation reference"/>
    <w:basedOn w:val="Fuentedeprrafopredeter"/>
    <w:uiPriority w:val="99"/>
    <w:rsid w:val="0063543E"/>
    <w:rPr>
      <w:rFonts w:cs="Times New Roman"/>
      <w:sz w:val="16"/>
      <w:szCs w:val="16"/>
    </w:rPr>
  </w:style>
  <w:style w:type="paragraph" w:styleId="Textocomentario">
    <w:name w:val="annotation text"/>
    <w:basedOn w:val="Normal"/>
    <w:link w:val="TextocomentarioCar"/>
    <w:uiPriority w:val="99"/>
    <w:rsid w:val="0063543E"/>
    <w:pPr>
      <w:spacing w:after="200"/>
    </w:pPr>
    <w:rPr>
      <w:rFonts w:ascii="Century Schoolbook" w:eastAsia="Times New Roman" w:hAnsi="Century Schoolbook" w:cs="Times New Roman"/>
      <w:sz w:val="20"/>
      <w:szCs w:val="20"/>
      <w:lang w:val="en-US"/>
    </w:rPr>
  </w:style>
  <w:style w:type="character" w:customStyle="1" w:styleId="TextocomentarioCar">
    <w:name w:val="Texto comentario Car"/>
    <w:basedOn w:val="Fuentedeprrafopredeter"/>
    <w:link w:val="Textocomentario"/>
    <w:uiPriority w:val="99"/>
    <w:rsid w:val="0063543E"/>
    <w:rPr>
      <w:rFonts w:ascii="Century Schoolbook" w:eastAsia="Times New Roman" w:hAnsi="Century Schoolbook" w:cs="Times New Roman"/>
      <w:sz w:val="20"/>
      <w:szCs w:val="20"/>
    </w:rPr>
  </w:style>
  <w:style w:type="paragraph" w:styleId="Asuntodelcomentario">
    <w:name w:val="annotation subject"/>
    <w:basedOn w:val="Textocomentario"/>
    <w:next w:val="Textocomentario"/>
    <w:link w:val="AsuntodelcomentarioCar"/>
    <w:uiPriority w:val="99"/>
    <w:semiHidden/>
    <w:rsid w:val="0063543E"/>
    <w:rPr>
      <w:b/>
      <w:bCs/>
    </w:rPr>
  </w:style>
  <w:style w:type="character" w:customStyle="1" w:styleId="AsuntodelcomentarioCar">
    <w:name w:val="Asunto del comentario Car"/>
    <w:basedOn w:val="TextocomentarioCar"/>
    <w:link w:val="Asuntodelcomentario"/>
    <w:uiPriority w:val="99"/>
    <w:semiHidden/>
    <w:rsid w:val="0063543E"/>
    <w:rPr>
      <w:rFonts w:ascii="Century Schoolbook" w:eastAsia="Times New Roman" w:hAnsi="Century Schoolbook" w:cs="Times New Roman"/>
      <w:b/>
      <w:bCs/>
      <w:sz w:val="20"/>
      <w:szCs w:val="20"/>
    </w:rPr>
  </w:style>
  <w:style w:type="paragraph" w:styleId="Textonotapie">
    <w:name w:val="footnote text"/>
    <w:aliases w:val="Footnote Text Char Char,Footnote Text Char,fn,ft,Footnote Text Char Char Car Car"/>
    <w:basedOn w:val="Normal"/>
    <w:link w:val="TextonotapieCar"/>
    <w:uiPriority w:val="99"/>
    <w:semiHidden/>
    <w:rsid w:val="0063543E"/>
    <w:rPr>
      <w:rFonts w:eastAsia="Times New Roman" w:cs="Times New Roman"/>
      <w:i/>
      <w:sz w:val="24"/>
      <w:szCs w:val="24"/>
      <w:lang w:val="en-US"/>
    </w:rPr>
  </w:style>
  <w:style w:type="character" w:customStyle="1" w:styleId="TextonotapieCar">
    <w:name w:val="Texto nota pie Car"/>
    <w:aliases w:val="Footnote Text Char Char Car,Footnote Text Char Car,fn Car,ft Car,Footnote Text Char Char Car Car Car"/>
    <w:basedOn w:val="Fuentedeprrafopredeter"/>
    <w:link w:val="Textonotapie"/>
    <w:uiPriority w:val="99"/>
    <w:semiHidden/>
    <w:rsid w:val="0063543E"/>
    <w:rPr>
      <w:rFonts w:ascii="Arial Narrow" w:eastAsia="Times New Roman" w:hAnsi="Arial Narrow" w:cs="Times New Roman"/>
      <w:i/>
      <w:sz w:val="24"/>
      <w:szCs w:val="24"/>
    </w:rPr>
  </w:style>
  <w:style w:type="character" w:styleId="Refdenotaalpie">
    <w:name w:val="footnote reference"/>
    <w:basedOn w:val="Fuentedeprrafopredeter"/>
    <w:uiPriority w:val="99"/>
    <w:semiHidden/>
    <w:rsid w:val="0063543E"/>
    <w:rPr>
      <w:rFonts w:cs="Times New Roman"/>
      <w:vertAlign w:val="superscript"/>
    </w:rPr>
  </w:style>
  <w:style w:type="paragraph" w:styleId="Textoindependiente">
    <w:name w:val="Body Text"/>
    <w:basedOn w:val="Normal"/>
    <w:link w:val="TextoindependienteCar"/>
    <w:uiPriority w:val="99"/>
    <w:rsid w:val="0063543E"/>
    <w:pPr>
      <w:jc w:val="both"/>
    </w:pPr>
    <w:rPr>
      <w:rFonts w:ascii="Times New Roman" w:eastAsia="MS Mincho"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63543E"/>
    <w:rPr>
      <w:rFonts w:ascii="Times New Roman" w:eastAsia="MS Mincho" w:hAnsi="Times New Roman" w:cs="Times New Roman"/>
      <w:sz w:val="24"/>
      <w:szCs w:val="24"/>
      <w:lang w:val="es-ES" w:eastAsia="es-ES"/>
    </w:rPr>
  </w:style>
  <w:style w:type="numbering" w:customStyle="1" w:styleId="Listaconvietas1">
    <w:name w:val="Lista con viñetas1"/>
    <w:rsid w:val="0063543E"/>
    <w:pPr>
      <w:numPr>
        <w:numId w:val="7"/>
      </w:numPr>
    </w:pPr>
  </w:style>
  <w:style w:type="numbering" w:customStyle="1" w:styleId="Listanumerada">
    <w:name w:val="Lista numerada"/>
    <w:rsid w:val="0063543E"/>
    <w:pPr>
      <w:numPr>
        <w:numId w:val="8"/>
      </w:numPr>
    </w:pPr>
  </w:style>
  <w:style w:type="table" w:styleId="Listaclara-nfasis3">
    <w:name w:val="Light List Accent 3"/>
    <w:basedOn w:val="Tablanormal"/>
    <w:uiPriority w:val="61"/>
    <w:rsid w:val="0063543E"/>
    <w:pPr>
      <w:spacing w:after="0" w:line="240" w:lineRule="auto"/>
    </w:pPr>
    <w:rPr>
      <w:rFonts w:ascii="Century Schoolbook" w:eastAsia="Century Schoolbook" w:hAnsi="Century Schoolbook" w:cs="Times New Roman"/>
      <w:lang w:val="es-ES"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PrrafodelistaCar">
    <w:name w:val="Párrafo de lista Car"/>
    <w:aliases w:val="Bullets Car,Celula Car,References Car,List Bullet Mary Car,Articulo Car,List Paragraph 1 Car,List_Paragraph Car,Multilevel para_II Car,List Paragraph1 Car,List Paragraph-ExecSummary Car,Akapit z listą BS Car,IBL List Paragraph Car"/>
    <w:link w:val="Prrafodelista"/>
    <w:uiPriority w:val="1"/>
    <w:qFormat/>
    <w:locked/>
    <w:rsid w:val="00101705"/>
    <w:rPr>
      <w:rFonts w:eastAsiaTheme="minorEastAsia"/>
      <w:sz w:val="23"/>
      <w:szCs w:val="23"/>
      <w:lang w:val="es-ES"/>
    </w:rPr>
  </w:style>
  <w:style w:type="character" w:customStyle="1" w:styleId="st">
    <w:name w:val="st"/>
    <w:basedOn w:val="Fuentedeprrafopredeter"/>
    <w:rsid w:val="009A5C27"/>
  </w:style>
  <w:style w:type="table" w:customStyle="1" w:styleId="TableGrid1">
    <w:name w:val="Table Grid1"/>
    <w:basedOn w:val="Tablanormal"/>
    <w:next w:val="Tablaconcuadrcula"/>
    <w:uiPriority w:val="39"/>
    <w:rsid w:val="009A5C27"/>
    <w:pPr>
      <w:spacing w:after="0" w:line="240" w:lineRule="auto"/>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81B8A"/>
    <w:pPr>
      <w:autoSpaceDE w:val="0"/>
      <w:autoSpaceDN w:val="0"/>
      <w:adjustRightInd w:val="0"/>
      <w:spacing w:after="0" w:line="240" w:lineRule="auto"/>
    </w:pPr>
    <w:rPr>
      <w:rFonts w:ascii="Arial" w:eastAsia="Times New Roman" w:hAnsi="Arial" w:cs="Arial"/>
      <w:color w:val="000000"/>
      <w:sz w:val="24"/>
      <w:szCs w:val="24"/>
      <w:lang w:val="es-ES" w:eastAsia="es-ES"/>
    </w:rPr>
  </w:style>
  <w:style w:type="table" w:customStyle="1" w:styleId="Tablaconcuadrcula2">
    <w:name w:val="Tabla con cuadrícula2"/>
    <w:basedOn w:val="Tablanormal"/>
    <w:next w:val="Tablaconcuadrcula"/>
    <w:uiPriority w:val="39"/>
    <w:rsid w:val="00034E0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A2388"/>
    <w:pPr>
      <w:spacing w:after="0" w:line="240" w:lineRule="auto"/>
    </w:pPr>
    <w:rPr>
      <w:rFonts w:eastAsiaTheme="minorEastAsia"/>
      <w:sz w:val="23"/>
      <w:szCs w:val="23"/>
      <w:lang w:val="es-ES"/>
    </w:rPr>
  </w:style>
  <w:style w:type="paragraph" w:customStyle="1" w:styleId="trt0xe">
    <w:name w:val="trt0xe"/>
    <w:basedOn w:val="Normal"/>
    <w:rsid w:val="009A00F7"/>
    <w:pPr>
      <w:spacing w:before="100" w:beforeAutospacing="1" w:after="100" w:afterAutospacing="1"/>
    </w:pPr>
    <w:rPr>
      <w:rFonts w:ascii="Times New Roman" w:eastAsia="Times New Roman" w:hAnsi="Times New Roman" w:cs="Times New Roman"/>
      <w:sz w:val="24"/>
      <w:szCs w:val="24"/>
      <w:lang w:val="es-HN" w:eastAsia="es-HN"/>
    </w:rPr>
  </w:style>
  <w:style w:type="paragraph" w:customStyle="1" w:styleId="A">
    <w:name w:val="A"/>
    <w:aliases w:val="B"/>
    <w:basedOn w:val="Normal"/>
    <w:uiPriority w:val="99"/>
    <w:rsid w:val="00147B1A"/>
    <w:pPr>
      <w:widowControl w:val="0"/>
    </w:pPr>
    <w:rPr>
      <w:rFonts w:ascii="Times New Roman" w:eastAsia="Times New Roman" w:hAnsi="Times New Roman" w:cs="Times New Roman"/>
      <w:sz w:val="24"/>
      <w:szCs w:val="20"/>
      <w:lang w:val="en-US" w:eastAsia="es-HN"/>
    </w:rPr>
  </w:style>
  <w:style w:type="paragraph" w:customStyle="1" w:styleId="a0">
    <w:name w:val="a"/>
    <w:aliases w:val="b,c"/>
    <w:basedOn w:val="Normal"/>
    <w:uiPriority w:val="99"/>
    <w:rsid w:val="00F62DA6"/>
    <w:pPr>
      <w:widowControl w:val="0"/>
    </w:pPr>
    <w:rPr>
      <w:rFonts w:ascii="Times New Roman" w:eastAsia="Times New Roman" w:hAnsi="Times New Roman" w:cs="Times New Roman"/>
      <w:sz w:val="24"/>
      <w:szCs w:val="20"/>
      <w:lang w:val="en-US" w:eastAsia="es-HN"/>
    </w:rPr>
  </w:style>
  <w:style w:type="paragraph" w:styleId="Textoindependiente2">
    <w:name w:val="Body Text 2"/>
    <w:basedOn w:val="Normal"/>
    <w:link w:val="Textoindependiente2Car"/>
    <w:uiPriority w:val="99"/>
    <w:semiHidden/>
    <w:unhideWhenUsed/>
    <w:rsid w:val="00012381"/>
    <w:pPr>
      <w:spacing w:after="120" w:line="480" w:lineRule="auto"/>
    </w:pPr>
  </w:style>
  <w:style w:type="character" w:customStyle="1" w:styleId="Textoindependiente2Car">
    <w:name w:val="Texto independiente 2 Car"/>
    <w:basedOn w:val="Fuentedeprrafopredeter"/>
    <w:link w:val="Textoindependiente2"/>
    <w:uiPriority w:val="99"/>
    <w:semiHidden/>
    <w:rsid w:val="00012381"/>
    <w:rPr>
      <w:rFonts w:eastAsiaTheme="minorEastAsia"/>
      <w:sz w:val="23"/>
      <w:szCs w:val="23"/>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55100">
      <w:bodyDiv w:val="1"/>
      <w:marLeft w:val="0"/>
      <w:marRight w:val="0"/>
      <w:marTop w:val="0"/>
      <w:marBottom w:val="0"/>
      <w:divBdr>
        <w:top w:val="none" w:sz="0" w:space="0" w:color="auto"/>
        <w:left w:val="none" w:sz="0" w:space="0" w:color="auto"/>
        <w:bottom w:val="none" w:sz="0" w:space="0" w:color="auto"/>
        <w:right w:val="none" w:sz="0" w:space="0" w:color="auto"/>
      </w:divBdr>
    </w:div>
    <w:div w:id="108355191">
      <w:bodyDiv w:val="1"/>
      <w:marLeft w:val="0"/>
      <w:marRight w:val="0"/>
      <w:marTop w:val="0"/>
      <w:marBottom w:val="0"/>
      <w:divBdr>
        <w:top w:val="none" w:sz="0" w:space="0" w:color="auto"/>
        <w:left w:val="none" w:sz="0" w:space="0" w:color="auto"/>
        <w:bottom w:val="none" w:sz="0" w:space="0" w:color="auto"/>
        <w:right w:val="none" w:sz="0" w:space="0" w:color="auto"/>
      </w:divBdr>
    </w:div>
    <w:div w:id="114832594">
      <w:bodyDiv w:val="1"/>
      <w:marLeft w:val="0"/>
      <w:marRight w:val="0"/>
      <w:marTop w:val="0"/>
      <w:marBottom w:val="0"/>
      <w:divBdr>
        <w:top w:val="none" w:sz="0" w:space="0" w:color="auto"/>
        <w:left w:val="none" w:sz="0" w:space="0" w:color="auto"/>
        <w:bottom w:val="none" w:sz="0" w:space="0" w:color="auto"/>
        <w:right w:val="none" w:sz="0" w:space="0" w:color="auto"/>
      </w:divBdr>
    </w:div>
    <w:div w:id="147064379">
      <w:bodyDiv w:val="1"/>
      <w:marLeft w:val="0"/>
      <w:marRight w:val="0"/>
      <w:marTop w:val="0"/>
      <w:marBottom w:val="0"/>
      <w:divBdr>
        <w:top w:val="none" w:sz="0" w:space="0" w:color="auto"/>
        <w:left w:val="none" w:sz="0" w:space="0" w:color="auto"/>
        <w:bottom w:val="none" w:sz="0" w:space="0" w:color="auto"/>
        <w:right w:val="none" w:sz="0" w:space="0" w:color="auto"/>
      </w:divBdr>
    </w:div>
    <w:div w:id="156073155">
      <w:bodyDiv w:val="1"/>
      <w:marLeft w:val="0"/>
      <w:marRight w:val="0"/>
      <w:marTop w:val="0"/>
      <w:marBottom w:val="0"/>
      <w:divBdr>
        <w:top w:val="none" w:sz="0" w:space="0" w:color="auto"/>
        <w:left w:val="none" w:sz="0" w:space="0" w:color="auto"/>
        <w:bottom w:val="none" w:sz="0" w:space="0" w:color="auto"/>
        <w:right w:val="none" w:sz="0" w:space="0" w:color="auto"/>
      </w:divBdr>
    </w:div>
    <w:div w:id="157959547">
      <w:bodyDiv w:val="1"/>
      <w:marLeft w:val="0"/>
      <w:marRight w:val="0"/>
      <w:marTop w:val="0"/>
      <w:marBottom w:val="0"/>
      <w:divBdr>
        <w:top w:val="none" w:sz="0" w:space="0" w:color="auto"/>
        <w:left w:val="none" w:sz="0" w:space="0" w:color="auto"/>
        <w:bottom w:val="none" w:sz="0" w:space="0" w:color="auto"/>
        <w:right w:val="none" w:sz="0" w:space="0" w:color="auto"/>
      </w:divBdr>
    </w:div>
    <w:div w:id="205525560">
      <w:bodyDiv w:val="1"/>
      <w:marLeft w:val="0"/>
      <w:marRight w:val="0"/>
      <w:marTop w:val="0"/>
      <w:marBottom w:val="0"/>
      <w:divBdr>
        <w:top w:val="none" w:sz="0" w:space="0" w:color="auto"/>
        <w:left w:val="none" w:sz="0" w:space="0" w:color="auto"/>
        <w:bottom w:val="none" w:sz="0" w:space="0" w:color="auto"/>
        <w:right w:val="none" w:sz="0" w:space="0" w:color="auto"/>
      </w:divBdr>
    </w:div>
    <w:div w:id="230386500">
      <w:bodyDiv w:val="1"/>
      <w:marLeft w:val="0"/>
      <w:marRight w:val="0"/>
      <w:marTop w:val="0"/>
      <w:marBottom w:val="0"/>
      <w:divBdr>
        <w:top w:val="none" w:sz="0" w:space="0" w:color="auto"/>
        <w:left w:val="none" w:sz="0" w:space="0" w:color="auto"/>
        <w:bottom w:val="none" w:sz="0" w:space="0" w:color="auto"/>
        <w:right w:val="none" w:sz="0" w:space="0" w:color="auto"/>
      </w:divBdr>
    </w:div>
    <w:div w:id="237984863">
      <w:bodyDiv w:val="1"/>
      <w:marLeft w:val="0"/>
      <w:marRight w:val="0"/>
      <w:marTop w:val="0"/>
      <w:marBottom w:val="0"/>
      <w:divBdr>
        <w:top w:val="none" w:sz="0" w:space="0" w:color="auto"/>
        <w:left w:val="none" w:sz="0" w:space="0" w:color="auto"/>
        <w:bottom w:val="none" w:sz="0" w:space="0" w:color="auto"/>
        <w:right w:val="none" w:sz="0" w:space="0" w:color="auto"/>
      </w:divBdr>
    </w:div>
    <w:div w:id="241068397">
      <w:bodyDiv w:val="1"/>
      <w:marLeft w:val="0"/>
      <w:marRight w:val="0"/>
      <w:marTop w:val="0"/>
      <w:marBottom w:val="0"/>
      <w:divBdr>
        <w:top w:val="none" w:sz="0" w:space="0" w:color="auto"/>
        <w:left w:val="none" w:sz="0" w:space="0" w:color="auto"/>
        <w:bottom w:val="none" w:sz="0" w:space="0" w:color="auto"/>
        <w:right w:val="none" w:sz="0" w:space="0" w:color="auto"/>
      </w:divBdr>
    </w:div>
    <w:div w:id="247083839">
      <w:bodyDiv w:val="1"/>
      <w:marLeft w:val="0"/>
      <w:marRight w:val="0"/>
      <w:marTop w:val="0"/>
      <w:marBottom w:val="0"/>
      <w:divBdr>
        <w:top w:val="none" w:sz="0" w:space="0" w:color="auto"/>
        <w:left w:val="none" w:sz="0" w:space="0" w:color="auto"/>
        <w:bottom w:val="none" w:sz="0" w:space="0" w:color="auto"/>
        <w:right w:val="none" w:sz="0" w:space="0" w:color="auto"/>
      </w:divBdr>
    </w:div>
    <w:div w:id="278491677">
      <w:bodyDiv w:val="1"/>
      <w:marLeft w:val="0"/>
      <w:marRight w:val="0"/>
      <w:marTop w:val="0"/>
      <w:marBottom w:val="0"/>
      <w:divBdr>
        <w:top w:val="none" w:sz="0" w:space="0" w:color="auto"/>
        <w:left w:val="none" w:sz="0" w:space="0" w:color="auto"/>
        <w:bottom w:val="none" w:sz="0" w:space="0" w:color="auto"/>
        <w:right w:val="none" w:sz="0" w:space="0" w:color="auto"/>
      </w:divBdr>
    </w:div>
    <w:div w:id="349337504">
      <w:bodyDiv w:val="1"/>
      <w:marLeft w:val="0"/>
      <w:marRight w:val="0"/>
      <w:marTop w:val="0"/>
      <w:marBottom w:val="0"/>
      <w:divBdr>
        <w:top w:val="none" w:sz="0" w:space="0" w:color="auto"/>
        <w:left w:val="none" w:sz="0" w:space="0" w:color="auto"/>
        <w:bottom w:val="none" w:sz="0" w:space="0" w:color="auto"/>
        <w:right w:val="none" w:sz="0" w:space="0" w:color="auto"/>
      </w:divBdr>
    </w:div>
    <w:div w:id="362095555">
      <w:bodyDiv w:val="1"/>
      <w:marLeft w:val="0"/>
      <w:marRight w:val="0"/>
      <w:marTop w:val="0"/>
      <w:marBottom w:val="0"/>
      <w:divBdr>
        <w:top w:val="none" w:sz="0" w:space="0" w:color="auto"/>
        <w:left w:val="none" w:sz="0" w:space="0" w:color="auto"/>
        <w:bottom w:val="none" w:sz="0" w:space="0" w:color="auto"/>
        <w:right w:val="none" w:sz="0" w:space="0" w:color="auto"/>
      </w:divBdr>
    </w:div>
    <w:div w:id="380833627">
      <w:bodyDiv w:val="1"/>
      <w:marLeft w:val="0"/>
      <w:marRight w:val="0"/>
      <w:marTop w:val="0"/>
      <w:marBottom w:val="0"/>
      <w:divBdr>
        <w:top w:val="none" w:sz="0" w:space="0" w:color="auto"/>
        <w:left w:val="none" w:sz="0" w:space="0" w:color="auto"/>
        <w:bottom w:val="none" w:sz="0" w:space="0" w:color="auto"/>
        <w:right w:val="none" w:sz="0" w:space="0" w:color="auto"/>
      </w:divBdr>
    </w:div>
    <w:div w:id="390035251">
      <w:bodyDiv w:val="1"/>
      <w:marLeft w:val="0"/>
      <w:marRight w:val="0"/>
      <w:marTop w:val="0"/>
      <w:marBottom w:val="0"/>
      <w:divBdr>
        <w:top w:val="none" w:sz="0" w:space="0" w:color="auto"/>
        <w:left w:val="none" w:sz="0" w:space="0" w:color="auto"/>
        <w:bottom w:val="none" w:sz="0" w:space="0" w:color="auto"/>
        <w:right w:val="none" w:sz="0" w:space="0" w:color="auto"/>
      </w:divBdr>
    </w:div>
    <w:div w:id="399911427">
      <w:bodyDiv w:val="1"/>
      <w:marLeft w:val="0"/>
      <w:marRight w:val="0"/>
      <w:marTop w:val="0"/>
      <w:marBottom w:val="0"/>
      <w:divBdr>
        <w:top w:val="none" w:sz="0" w:space="0" w:color="auto"/>
        <w:left w:val="none" w:sz="0" w:space="0" w:color="auto"/>
        <w:bottom w:val="none" w:sz="0" w:space="0" w:color="auto"/>
        <w:right w:val="none" w:sz="0" w:space="0" w:color="auto"/>
      </w:divBdr>
    </w:div>
    <w:div w:id="468984692">
      <w:bodyDiv w:val="1"/>
      <w:marLeft w:val="0"/>
      <w:marRight w:val="0"/>
      <w:marTop w:val="0"/>
      <w:marBottom w:val="0"/>
      <w:divBdr>
        <w:top w:val="none" w:sz="0" w:space="0" w:color="auto"/>
        <w:left w:val="none" w:sz="0" w:space="0" w:color="auto"/>
        <w:bottom w:val="none" w:sz="0" w:space="0" w:color="auto"/>
        <w:right w:val="none" w:sz="0" w:space="0" w:color="auto"/>
      </w:divBdr>
    </w:div>
    <w:div w:id="480007300">
      <w:bodyDiv w:val="1"/>
      <w:marLeft w:val="0"/>
      <w:marRight w:val="0"/>
      <w:marTop w:val="0"/>
      <w:marBottom w:val="0"/>
      <w:divBdr>
        <w:top w:val="none" w:sz="0" w:space="0" w:color="auto"/>
        <w:left w:val="none" w:sz="0" w:space="0" w:color="auto"/>
        <w:bottom w:val="none" w:sz="0" w:space="0" w:color="auto"/>
        <w:right w:val="none" w:sz="0" w:space="0" w:color="auto"/>
      </w:divBdr>
    </w:div>
    <w:div w:id="483547104">
      <w:bodyDiv w:val="1"/>
      <w:marLeft w:val="0"/>
      <w:marRight w:val="0"/>
      <w:marTop w:val="0"/>
      <w:marBottom w:val="0"/>
      <w:divBdr>
        <w:top w:val="none" w:sz="0" w:space="0" w:color="auto"/>
        <w:left w:val="none" w:sz="0" w:space="0" w:color="auto"/>
        <w:bottom w:val="none" w:sz="0" w:space="0" w:color="auto"/>
        <w:right w:val="none" w:sz="0" w:space="0" w:color="auto"/>
      </w:divBdr>
    </w:div>
    <w:div w:id="498736154">
      <w:bodyDiv w:val="1"/>
      <w:marLeft w:val="0"/>
      <w:marRight w:val="0"/>
      <w:marTop w:val="0"/>
      <w:marBottom w:val="0"/>
      <w:divBdr>
        <w:top w:val="none" w:sz="0" w:space="0" w:color="auto"/>
        <w:left w:val="none" w:sz="0" w:space="0" w:color="auto"/>
        <w:bottom w:val="none" w:sz="0" w:space="0" w:color="auto"/>
        <w:right w:val="none" w:sz="0" w:space="0" w:color="auto"/>
      </w:divBdr>
    </w:div>
    <w:div w:id="515851312">
      <w:bodyDiv w:val="1"/>
      <w:marLeft w:val="0"/>
      <w:marRight w:val="0"/>
      <w:marTop w:val="0"/>
      <w:marBottom w:val="0"/>
      <w:divBdr>
        <w:top w:val="none" w:sz="0" w:space="0" w:color="auto"/>
        <w:left w:val="none" w:sz="0" w:space="0" w:color="auto"/>
        <w:bottom w:val="none" w:sz="0" w:space="0" w:color="auto"/>
        <w:right w:val="none" w:sz="0" w:space="0" w:color="auto"/>
      </w:divBdr>
    </w:div>
    <w:div w:id="528642872">
      <w:bodyDiv w:val="1"/>
      <w:marLeft w:val="0"/>
      <w:marRight w:val="0"/>
      <w:marTop w:val="0"/>
      <w:marBottom w:val="0"/>
      <w:divBdr>
        <w:top w:val="none" w:sz="0" w:space="0" w:color="auto"/>
        <w:left w:val="none" w:sz="0" w:space="0" w:color="auto"/>
        <w:bottom w:val="none" w:sz="0" w:space="0" w:color="auto"/>
        <w:right w:val="none" w:sz="0" w:space="0" w:color="auto"/>
      </w:divBdr>
    </w:div>
    <w:div w:id="540674821">
      <w:bodyDiv w:val="1"/>
      <w:marLeft w:val="0"/>
      <w:marRight w:val="0"/>
      <w:marTop w:val="0"/>
      <w:marBottom w:val="0"/>
      <w:divBdr>
        <w:top w:val="none" w:sz="0" w:space="0" w:color="auto"/>
        <w:left w:val="none" w:sz="0" w:space="0" w:color="auto"/>
        <w:bottom w:val="none" w:sz="0" w:space="0" w:color="auto"/>
        <w:right w:val="none" w:sz="0" w:space="0" w:color="auto"/>
      </w:divBdr>
    </w:div>
    <w:div w:id="557209235">
      <w:bodyDiv w:val="1"/>
      <w:marLeft w:val="0"/>
      <w:marRight w:val="0"/>
      <w:marTop w:val="0"/>
      <w:marBottom w:val="0"/>
      <w:divBdr>
        <w:top w:val="none" w:sz="0" w:space="0" w:color="auto"/>
        <w:left w:val="none" w:sz="0" w:space="0" w:color="auto"/>
        <w:bottom w:val="none" w:sz="0" w:space="0" w:color="auto"/>
        <w:right w:val="none" w:sz="0" w:space="0" w:color="auto"/>
      </w:divBdr>
    </w:div>
    <w:div w:id="595289963">
      <w:bodyDiv w:val="1"/>
      <w:marLeft w:val="0"/>
      <w:marRight w:val="0"/>
      <w:marTop w:val="0"/>
      <w:marBottom w:val="0"/>
      <w:divBdr>
        <w:top w:val="none" w:sz="0" w:space="0" w:color="auto"/>
        <w:left w:val="none" w:sz="0" w:space="0" w:color="auto"/>
        <w:bottom w:val="none" w:sz="0" w:space="0" w:color="auto"/>
        <w:right w:val="none" w:sz="0" w:space="0" w:color="auto"/>
      </w:divBdr>
    </w:div>
    <w:div w:id="602569057">
      <w:bodyDiv w:val="1"/>
      <w:marLeft w:val="0"/>
      <w:marRight w:val="0"/>
      <w:marTop w:val="0"/>
      <w:marBottom w:val="0"/>
      <w:divBdr>
        <w:top w:val="none" w:sz="0" w:space="0" w:color="auto"/>
        <w:left w:val="none" w:sz="0" w:space="0" w:color="auto"/>
        <w:bottom w:val="none" w:sz="0" w:space="0" w:color="auto"/>
        <w:right w:val="none" w:sz="0" w:space="0" w:color="auto"/>
      </w:divBdr>
    </w:div>
    <w:div w:id="606274546">
      <w:bodyDiv w:val="1"/>
      <w:marLeft w:val="0"/>
      <w:marRight w:val="0"/>
      <w:marTop w:val="0"/>
      <w:marBottom w:val="0"/>
      <w:divBdr>
        <w:top w:val="none" w:sz="0" w:space="0" w:color="auto"/>
        <w:left w:val="none" w:sz="0" w:space="0" w:color="auto"/>
        <w:bottom w:val="none" w:sz="0" w:space="0" w:color="auto"/>
        <w:right w:val="none" w:sz="0" w:space="0" w:color="auto"/>
      </w:divBdr>
    </w:div>
    <w:div w:id="641883873">
      <w:bodyDiv w:val="1"/>
      <w:marLeft w:val="0"/>
      <w:marRight w:val="0"/>
      <w:marTop w:val="0"/>
      <w:marBottom w:val="0"/>
      <w:divBdr>
        <w:top w:val="none" w:sz="0" w:space="0" w:color="auto"/>
        <w:left w:val="none" w:sz="0" w:space="0" w:color="auto"/>
        <w:bottom w:val="none" w:sz="0" w:space="0" w:color="auto"/>
        <w:right w:val="none" w:sz="0" w:space="0" w:color="auto"/>
      </w:divBdr>
    </w:div>
    <w:div w:id="651756810">
      <w:bodyDiv w:val="1"/>
      <w:marLeft w:val="0"/>
      <w:marRight w:val="0"/>
      <w:marTop w:val="0"/>
      <w:marBottom w:val="0"/>
      <w:divBdr>
        <w:top w:val="none" w:sz="0" w:space="0" w:color="auto"/>
        <w:left w:val="none" w:sz="0" w:space="0" w:color="auto"/>
        <w:bottom w:val="none" w:sz="0" w:space="0" w:color="auto"/>
        <w:right w:val="none" w:sz="0" w:space="0" w:color="auto"/>
      </w:divBdr>
    </w:div>
    <w:div w:id="661810593">
      <w:bodyDiv w:val="1"/>
      <w:marLeft w:val="0"/>
      <w:marRight w:val="0"/>
      <w:marTop w:val="0"/>
      <w:marBottom w:val="0"/>
      <w:divBdr>
        <w:top w:val="none" w:sz="0" w:space="0" w:color="auto"/>
        <w:left w:val="none" w:sz="0" w:space="0" w:color="auto"/>
        <w:bottom w:val="none" w:sz="0" w:space="0" w:color="auto"/>
        <w:right w:val="none" w:sz="0" w:space="0" w:color="auto"/>
      </w:divBdr>
    </w:div>
    <w:div w:id="667484686">
      <w:bodyDiv w:val="1"/>
      <w:marLeft w:val="0"/>
      <w:marRight w:val="0"/>
      <w:marTop w:val="0"/>
      <w:marBottom w:val="0"/>
      <w:divBdr>
        <w:top w:val="none" w:sz="0" w:space="0" w:color="auto"/>
        <w:left w:val="none" w:sz="0" w:space="0" w:color="auto"/>
        <w:bottom w:val="none" w:sz="0" w:space="0" w:color="auto"/>
        <w:right w:val="none" w:sz="0" w:space="0" w:color="auto"/>
      </w:divBdr>
    </w:div>
    <w:div w:id="681930919">
      <w:bodyDiv w:val="1"/>
      <w:marLeft w:val="0"/>
      <w:marRight w:val="0"/>
      <w:marTop w:val="0"/>
      <w:marBottom w:val="0"/>
      <w:divBdr>
        <w:top w:val="none" w:sz="0" w:space="0" w:color="auto"/>
        <w:left w:val="none" w:sz="0" w:space="0" w:color="auto"/>
        <w:bottom w:val="none" w:sz="0" w:space="0" w:color="auto"/>
        <w:right w:val="none" w:sz="0" w:space="0" w:color="auto"/>
      </w:divBdr>
    </w:div>
    <w:div w:id="697123297">
      <w:bodyDiv w:val="1"/>
      <w:marLeft w:val="0"/>
      <w:marRight w:val="0"/>
      <w:marTop w:val="0"/>
      <w:marBottom w:val="0"/>
      <w:divBdr>
        <w:top w:val="none" w:sz="0" w:space="0" w:color="auto"/>
        <w:left w:val="none" w:sz="0" w:space="0" w:color="auto"/>
        <w:bottom w:val="none" w:sz="0" w:space="0" w:color="auto"/>
        <w:right w:val="none" w:sz="0" w:space="0" w:color="auto"/>
      </w:divBdr>
    </w:div>
    <w:div w:id="709646237">
      <w:bodyDiv w:val="1"/>
      <w:marLeft w:val="0"/>
      <w:marRight w:val="0"/>
      <w:marTop w:val="0"/>
      <w:marBottom w:val="0"/>
      <w:divBdr>
        <w:top w:val="none" w:sz="0" w:space="0" w:color="auto"/>
        <w:left w:val="none" w:sz="0" w:space="0" w:color="auto"/>
        <w:bottom w:val="none" w:sz="0" w:space="0" w:color="auto"/>
        <w:right w:val="none" w:sz="0" w:space="0" w:color="auto"/>
      </w:divBdr>
    </w:div>
    <w:div w:id="742219223">
      <w:bodyDiv w:val="1"/>
      <w:marLeft w:val="0"/>
      <w:marRight w:val="0"/>
      <w:marTop w:val="0"/>
      <w:marBottom w:val="0"/>
      <w:divBdr>
        <w:top w:val="none" w:sz="0" w:space="0" w:color="auto"/>
        <w:left w:val="none" w:sz="0" w:space="0" w:color="auto"/>
        <w:bottom w:val="none" w:sz="0" w:space="0" w:color="auto"/>
        <w:right w:val="none" w:sz="0" w:space="0" w:color="auto"/>
      </w:divBdr>
    </w:div>
    <w:div w:id="819536089">
      <w:bodyDiv w:val="1"/>
      <w:marLeft w:val="0"/>
      <w:marRight w:val="0"/>
      <w:marTop w:val="0"/>
      <w:marBottom w:val="0"/>
      <w:divBdr>
        <w:top w:val="none" w:sz="0" w:space="0" w:color="auto"/>
        <w:left w:val="none" w:sz="0" w:space="0" w:color="auto"/>
        <w:bottom w:val="none" w:sz="0" w:space="0" w:color="auto"/>
        <w:right w:val="none" w:sz="0" w:space="0" w:color="auto"/>
      </w:divBdr>
    </w:div>
    <w:div w:id="860630643">
      <w:bodyDiv w:val="1"/>
      <w:marLeft w:val="0"/>
      <w:marRight w:val="0"/>
      <w:marTop w:val="0"/>
      <w:marBottom w:val="0"/>
      <w:divBdr>
        <w:top w:val="none" w:sz="0" w:space="0" w:color="auto"/>
        <w:left w:val="none" w:sz="0" w:space="0" w:color="auto"/>
        <w:bottom w:val="none" w:sz="0" w:space="0" w:color="auto"/>
        <w:right w:val="none" w:sz="0" w:space="0" w:color="auto"/>
      </w:divBdr>
    </w:div>
    <w:div w:id="864170743">
      <w:bodyDiv w:val="1"/>
      <w:marLeft w:val="0"/>
      <w:marRight w:val="0"/>
      <w:marTop w:val="0"/>
      <w:marBottom w:val="0"/>
      <w:divBdr>
        <w:top w:val="none" w:sz="0" w:space="0" w:color="auto"/>
        <w:left w:val="none" w:sz="0" w:space="0" w:color="auto"/>
        <w:bottom w:val="none" w:sz="0" w:space="0" w:color="auto"/>
        <w:right w:val="none" w:sz="0" w:space="0" w:color="auto"/>
      </w:divBdr>
    </w:div>
    <w:div w:id="879394694">
      <w:bodyDiv w:val="1"/>
      <w:marLeft w:val="0"/>
      <w:marRight w:val="0"/>
      <w:marTop w:val="0"/>
      <w:marBottom w:val="0"/>
      <w:divBdr>
        <w:top w:val="none" w:sz="0" w:space="0" w:color="auto"/>
        <w:left w:val="none" w:sz="0" w:space="0" w:color="auto"/>
        <w:bottom w:val="none" w:sz="0" w:space="0" w:color="auto"/>
        <w:right w:val="none" w:sz="0" w:space="0" w:color="auto"/>
      </w:divBdr>
    </w:div>
    <w:div w:id="882913015">
      <w:bodyDiv w:val="1"/>
      <w:marLeft w:val="0"/>
      <w:marRight w:val="0"/>
      <w:marTop w:val="0"/>
      <w:marBottom w:val="0"/>
      <w:divBdr>
        <w:top w:val="none" w:sz="0" w:space="0" w:color="auto"/>
        <w:left w:val="none" w:sz="0" w:space="0" w:color="auto"/>
        <w:bottom w:val="none" w:sz="0" w:space="0" w:color="auto"/>
        <w:right w:val="none" w:sz="0" w:space="0" w:color="auto"/>
      </w:divBdr>
    </w:div>
    <w:div w:id="935791972">
      <w:bodyDiv w:val="1"/>
      <w:marLeft w:val="0"/>
      <w:marRight w:val="0"/>
      <w:marTop w:val="0"/>
      <w:marBottom w:val="0"/>
      <w:divBdr>
        <w:top w:val="none" w:sz="0" w:space="0" w:color="auto"/>
        <w:left w:val="none" w:sz="0" w:space="0" w:color="auto"/>
        <w:bottom w:val="none" w:sz="0" w:space="0" w:color="auto"/>
        <w:right w:val="none" w:sz="0" w:space="0" w:color="auto"/>
      </w:divBdr>
    </w:div>
    <w:div w:id="943271526">
      <w:bodyDiv w:val="1"/>
      <w:marLeft w:val="0"/>
      <w:marRight w:val="0"/>
      <w:marTop w:val="0"/>
      <w:marBottom w:val="0"/>
      <w:divBdr>
        <w:top w:val="none" w:sz="0" w:space="0" w:color="auto"/>
        <w:left w:val="none" w:sz="0" w:space="0" w:color="auto"/>
        <w:bottom w:val="none" w:sz="0" w:space="0" w:color="auto"/>
        <w:right w:val="none" w:sz="0" w:space="0" w:color="auto"/>
      </w:divBdr>
    </w:div>
    <w:div w:id="950281529">
      <w:bodyDiv w:val="1"/>
      <w:marLeft w:val="0"/>
      <w:marRight w:val="0"/>
      <w:marTop w:val="0"/>
      <w:marBottom w:val="0"/>
      <w:divBdr>
        <w:top w:val="none" w:sz="0" w:space="0" w:color="auto"/>
        <w:left w:val="none" w:sz="0" w:space="0" w:color="auto"/>
        <w:bottom w:val="none" w:sz="0" w:space="0" w:color="auto"/>
        <w:right w:val="none" w:sz="0" w:space="0" w:color="auto"/>
      </w:divBdr>
    </w:div>
    <w:div w:id="992443404">
      <w:bodyDiv w:val="1"/>
      <w:marLeft w:val="0"/>
      <w:marRight w:val="0"/>
      <w:marTop w:val="0"/>
      <w:marBottom w:val="0"/>
      <w:divBdr>
        <w:top w:val="none" w:sz="0" w:space="0" w:color="auto"/>
        <w:left w:val="none" w:sz="0" w:space="0" w:color="auto"/>
        <w:bottom w:val="none" w:sz="0" w:space="0" w:color="auto"/>
        <w:right w:val="none" w:sz="0" w:space="0" w:color="auto"/>
      </w:divBdr>
    </w:div>
    <w:div w:id="1042679560">
      <w:bodyDiv w:val="1"/>
      <w:marLeft w:val="0"/>
      <w:marRight w:val="0"/>
      <w:marTop w:val="0"/>
      <w:marBottom w:val="0"/>
      <w:divBdr>
        <w:top w:val="none" w:sz="0" w:space="0" w:color="auto"/>
        <w:left w:val="none" w:sz="0" w:space="0" w:color="auto"/>
        <w:bottom w:val="none" w:sz="0" w:space="0" w:color="auto"/>
        <w:right w:val="none" w:sz="0" w:space="0" w:color="auto"/>
      </w:divBdr>
    </w:div>
    <w:div w:id="1060441397">
      <w:bodyDiv w:val="1"/>
      <w:marLeft w:val="0"/>
      <w:marRight w:val="0"/>
      <w:marTop w:val="0"/>
      <w:marBottom w:val="0"/>
      <w:divBdr>
        <w:top w:val="none" w:sz="0" w:space="0" w:color="auto"/>
        <w:left w:val="none" w:sz="0" w:space="0" w:color="auto"/>
        <w:bottom w:val="none" w:sz="0" w:space="0" w:color="auto"/>
        <w:right w:val="none" w:sz="0" w:space="0" w:color="auto"/>
      </w:divBdr>
    </w:div>
    <w:div w:id="1066729712">
      <w:bodyDiv w:val="1"/>
      <w:marLeft w:val="0"/>
      <w:marRight w:val="0"/>
      <w:marTop w:val="0"/>
      <w:marBottom w:val="0"/>
      <w:divBdr>
        <w:top w:val="none" w:sz="0" w:space="0" w:color="auto"/>
        <w:left w:val="none" w:sz="0" w:space="0" w:color="auto"/>
        <w:bottom w:val="none" w:sz="0" w:space="0" w:color="auto"/>
        <w:right w:val="none" w:sz="0" w:space="0" w:color="auto"/>
      </w:divBdr>
    </w:div>
    <w:div w:id="1073895086">
      <w:bodyDiv w:val="1"/>
      <w:marLeft w:val="0"/>
      <w:marRight w:val="0"/>
      <w:marTop w:val="0"/>
      <w:marBottom w:val="0"/>
      <w:divBdr>
        <w:top w:val="none" w:sz="0" w:space="0" w:color="auto"/>
        <w:left w:val="none" w:sz="0" w:space="0" w:color="auto"/>
        <w:bottom w:val="none" w:sz="0" w:space="0" w:color="auto"/>
        <w:right w:val="none" w:sz="0" w:space="0" w:color="auto"/>
      </w:divBdr>
    </w:div>
    <w:div w:id="1113283854">
      <w:bodyDiv w:val="1"/>
      <w:marLeft w:val="0"/>
      <w:marRight w:val="0"/>
      <w:marTop w:val="0"/>
      <w:marBottom w:val="0"/>
      <w:divBdr>
        <w:top w:val="none" w:sz="0" w:space="0" w:color="auto"/>
        <w:left w:val="none" w:sz="0" w:space="0" w:color="auto"/>
        <w:bottom w:val="none" w:sz="0" w:space="0" w:color="auto"/>
        <w:right w:val="none" w:sz="0" w:space="0" w:color="auto"/>
      </w:divBdr>
    </w:div>
    <w:div w:id="1126001149">
      <w:bodyDiv w:val="1"/>
      <w:marLeft w:val="0"/>
      <w:marRight w:val="0"/>
      <w:marTop w:val="0"/>
      <w:marBottom w:val="0"/>
      <w:divBdr>
        <w:top w:val="none" w:sz="0" w:space="0" w:color="auto"/>
        <w:left w:val="none" w:sz="0" w:space="0" w:color="auto"/>
        <w:bottom w:val="none" w:sz="0" w:space="0" w:color="auto"/>
        <w:right w:val="none" w:sz="0" w:space="0" w:color="auto"/>
      </w:divBdr>
    </w:div>
    <w:div w:id="1133718604">
      <w:bodyDiv w:val="1"/>
      <w:marLeft w:val="0"/>
      <w:marRight w:val="0"/>
      <w:marTop w:val="0"/>
      <w:marBottom w:val="0"/>
      <w:divBdr>
        <w:top w:val="none" w:sz="0" w:space="0" w:color="auto"/>
        <w:left w:val="none" w:sz="0" w:space="0" w:color="auto"/>
        <w:bottom w:val="none" w:sz="0" w:space="0" w:color="auto"/>
        <w:right w:val="none" w:sz="0" w:space="0" w:color="auto"/>
      </w:divBdr>
    </w:div>
    <w:div w:id="1144197399">
      <w:bodyDiv w:val="1"/>
      <w:marLeft w:val="0"/>
      <w:marRight w:val="0"/>
      <w:marTop w:val="0"/>
      <w:marBottom w:val="0"/>
      <w:divBdr>
        <w:top w:val="none" w:sz="0" w:space="0" w:color="auto"/>
        <w:left w:val="none" w:sz="0" w:space="0" w:color="auto"/>
        <w:bottom w:val="none" w:sz="0" w:space="0" w:color="auto"/>
        <w:right w:val="none" w:sz="0" w:space="0" w:color="auto"/>
      </w:divBdr>
    </w:div>
    <w:div w:id="1148135575">
      <w:bodyDiv w:val="1"/>
      <w:marLeft w:val="0"/>
      <w:marRight w:val="0"/>
      <w:marTop w:val="0"/>
      <w:marBottom w:val="0"/>
      <w:divBdr>
        <w:top w:val="none" w:sz="0" w:space="0" w:color="auto"/>
        <w:left w:val="none" w:sz="0" w:space="0" w:color="auto"/>
        <w:bottom w:val="none" w:sz="0" w:space="0" w:color="auto"/>
        <w:right w:val="none" w:sz="0" w:space="0" w:color="auto"/>
      </w:divBdr>
    </w:div>
    <w:div w:id="1149327575">
      <w:bodyDiv w:val="1"/>
      <w:marLeft w:val="0"/>
      <w:marRight w:val="0"/>
      <w:marTop w:val="0"/>
      <w:marBottom w:val="0"/>
      <w:divBdr>
        <w:top w:val="none" w:sz="0" w:space="0" w:color="auto"/>
        <w:left w:val="none" w:sz="0" w:space="0" w:color="auto"/>
        <w:bottom w:val="none" w:sz="0" w:space="0" w:color="auto"/>
        <w:right w:val="none" w:sz="0" w:space="0" w:color="auto"/>
      </w:divBdr>
    </w:div>
    <w:div w:id="1182352898">
      <w:bodyDiv w:val="1"/>
      <w:marLeft w:val="0"/>
      <w:marRight w:val="0"/>
      <w:marTop w:val="0"/>
      <w:marBottom w:val="0"/>
      <w:divBdr>
        <w:top w:val="none" w:sz="0" w:space="0" w:color="auto"/>
        <w:left w:val="none" w:sz="0" w:space="0" w:color="auto"/>
        <w:bottom w:val="none" w:sz="0" w:space="0" w:color="auto"/>
        <w:right w:val="none" w:sz="0" w:space="0" w:color="auto"/>
      </w:divBdr>
    </w:div>
    <w:div w:id="1185316635">
      <w:bodyDiv w:val="1"/>
      <w:marLeft w:val="0"/>
      <w:marRight w:val="0"/>
      <w:marTop w:val="0"/>
      <w:marBottom w:val="0"/>
      <w:divBdr>
        <w:top w:val="none" w:sz="0" w:space="0" w:color="auto"/>
        <w:left w:val="none" w:sz="0" w:space="0" w:color="auto"/>
        <w:bottom w:val="none" w:sz="0" w:space="0" w:color="auto"/>
        <w:right w:val="none" w:sz="0" w:space="0" w:color="auto"/>
      </w:divBdr>
    </w:div>
    <w:div w:id="1192377453">
      <w:bodyDiv w:val="1"/>
      <w:marLeft w:val="0"/>
      <w:marRight w:val="0"/>
      <w:marTop w:val="0"/>
      <w:marBottom w:val="0"/>
      <w:divBdr>
        <w:top w:val="none" w:sz="0" w:space="0" w:color="auto"/>
        <w:left w:val="none" w:sz="0" w:space="0" w:color="auto"/>
        <w:bottom w:val="none" w:sz="0" w:space="0" w:color="auto"/>
        <w:right w:val="none" w:sz="0" w:space="0" w:color="auto"/>
      </w:divBdr>
    </w:div>
    <w:div w:id="1209686382">
      <w:bodyDiv w:val="1"/>
      <w:marLeft w:val="0"/>
      <w:marRight w:val="0"/>
      <w:marTop w:val="0"/>
      <w:marBottom w:val="0"/>
      <w:divBdr>
        <w:top w:val="none" w:sz="0" w:space="0" w:color="auto"/>
        <w:left w:val="none" w:sz="0" w:space="0" w:color="auto"/>
        <w:bottom w:val="none" w:sz="0" w:space="0" w:color="auto"/>
        <w:right w:val="none" w:sz="0" w:space="0" w:color="auto"/>
      </w:divBdr>
    </w:div>
    <w:div w:id="1220246258">
      <w:bodyDiv w:val="1"/>
      <w:marLeft w:val="0"/>
      <w:marRight w:val="0"/>
      <w:marTop w:val="0"/>
      <w:marBottom w:val="0"/>
      <w:divBdr>
        <w:top w:val="none" w:sz="0" w:space="0" w:color="auto"/>
        <w:left w:val="none" w:sz="0" w:space="0" w:color="auto"/>
        <w:bottom w:val="none" w:sz="0" w:space="0" w:color="auto"/>
        <w:right w:val="none" w:sz="0" w:space="0" w:color="auto"/>
      </w:divBdr>
    </w:div>
    <w:div w:id="1234045596">
      <w:bodyDiv w:val="1"/>
      <w:marLeft w:val="0"/>
      <w:marRight w:val="0"/>
      <w:marTop w:val="0"/>
      <w:marBottom w:val="0"/>
      <w:divBdr>
        <w:top w:val="none" w:sz="0" w:space="0" w:color="auto"/>
        <w:left w:val="none" w:sz="0" w:space="0" w:color="auto"/>
        <w:bottom w:val="none" w:sz="0" w:space="0" w:color="auto"/>
        <w:right w:val="none" w:sz="0" w:space="0" w:color="auto"/>
      </w:divBdr>
    </w:div>
    <w:div w:id="1239287327">
      <w:bodyDiv w:val="1"/>
      <w:marLeft w:val="0"/>
      <w:marRight w:val="0"/>
      <w:marTop w:val="0"/>
      <w:marBottom w:val="0"/>
      <w:divBdr>
        <w:top w:val="none" w:sz="0" w:space="0" w:color="auto"/>
        <w:left w:val="none" w:sz="0" w:space="0" w:color="auto"/>
        <w:bottom w:val="none" w:sz="0" w:space="0" w:color="auto"/>
        <w:right w:val="none" w:sz="0" w:space="0" w:color="auto"/>
      </w:divBdr>
    </w:div>
    <w:div w:id="1255701588">
      <w:bodyDiv w:val="1"/>
      <w:marLeft w:val="0"/>
      <w:marRight w:val="0"/>
      <w:marTop w:val="0"/>
      <w:marBottom w:val="0"/>
      <w:divBdr>
        <w:top w:val="none" w:sz="0" w:space="0" w:color="auto"/>
        <w:left w:val="none" w:sz="0" w:space="0" w:color="auto"/>
        <w:bottom w:val="none" w:sz="0" w:space="0" w:color="auto"/>
        <w:right w:val="none" w:sz="0" w:space="0" w:color="auto"/>
      </w:divBdr>
    </w:div>
    <w:div w:id="1258707155">
      <w:bodyDiv w:val="1"/>
      <w:marLeft w:val="0"/>
      <w:marRight w:val="0"/>
      <w:marTop w:val="0"/>
      <w:marBottom w:val="0"/>
      <w:divBdr>
        <w:top w:val="none" w:sz="0" w:space="0" w:color="auto"/>
        <w:left w:val="none" w:sz="0" w:space="0" w:color="auto"/>
        <w:bottom w:val="none" w:sz="0" w:space="0" w:color="auto"/>
        <w:right w:val="none" w:sz="0" w:space="0" w:color="auto"/>
      </w:divBdr>
    </w:div>
    <w:div w:id="1277563052">
      <w:bodyDiv w:val="1"/>
      <w:marLeft w:val="0"/>
      <w:marRight w:val="0"/>
      <w:marTop w:val="0"/>
      <w:marBottom w:val="0"/>
      <w:divBdr>
        <w:top w:val="none" w:sz="0" w:space="0" w:color="auto"/>
        <w:left w:val="none" w:sz="0" w:space="0" w:color="auto"/>
        <w:bottom w:val="none" w:sz="0" w:space="0" w:color="auto"/>
        <w:right w:val="none" w:sz="0" w:space="0" w:color="auto"/>
      </w:divBdr>
    </w:div>
    <w:div w:id="1278829940">
      <w:bodyDiv w:val="1"/>
      <w:marLeft w:val="0"/>
      <w:marRight w:val="0"/>
      <w:marTop w:val="0"/>
      <w:marBottom w:val="0"/>
      <w:divBdr>
        <w:top w:val="none" w:sz="0" w:space="0" w:color="auto"/>
        <w:left w:val="none" w:sz="0" w:space="0" w:color="auto"/>
        <w:bottom w:val="none" w:sz="0" w:space="0" w:color="auto"/>
        <w:right w:val="none" w:sz="0" w:space="0" w:color="auto"/>
      </w:divBdr>
    </w:div>
    <w:div w:id="1288853328">
      <w:bodyDiv w:val="1"/>
      <w:marLeft w:val="0"/>
      <w:marRight w:val="0"/>
      <w:marTop w:val="0"/>
      <w:marBottom w:val="0"/>
      <w:divBdr>
        <w:top w:val="none" w:sz="0" w:space="0" w:color="auto"/>
        <w:left w:val="none" w:sz="0" w:space="0" w:color="auto"/>
        <w:bottom w:val="none" w:sz="0" w:space="0" w:color="auto"/>
        <w:right w:val="none" w:sz="0" w:space="0" w:color="auto"/>
      </w:divBdr>
    </w:div>
    <w:div w:id="1291011118">
      <w:bodyDiv w:val="1"/>
      <w:marLeft w:val="0"/>
      <w:marRight w:val="0"/>
      <w:marTop w:val="0"/>
      <w:marBottom w:val="0"/>
      <w:divBdr>
        <w:top w:val="none" w:sz="0" w:space="0" w:color="auto"/>
        <w:left w:val="none" w:sz="0" w:space="0" w:color="auto"/>
        <w:bottom w:val="none" w:sz="0" w:space="0" w:color="auto"/>
        <w:right w:val="none" w:sz="0" w:space="0" w:color="auto"/>
      </w:divBdr>
    </w:div>
    <w:div w:id="1292205436">
      <w:bodyDiv w:val="1"/>
      <w:marLeft w:val="0"/>
      <w:marRight w:val="0"/>
      <w:marTop w:val="0"/>
      <w:marBottom w:val="0"/>
      <w:divBdr>
        <w:top w:val="none" w:sz="0" w:space="0" w:color="auto"/>
        <w:left w:val="none" w:sz="0" w:space="0" w:color="auto"/>
        <w:bottom w:val="none" w:sz="0" w:space="0" w:color="auto"/>
        <w:right w:val="none" w:sz="0" w:space="0" w:color="auto"/>
      </w:divBdr>
    </w:div>
    <w:div w:id="1339191353">
      <w:bodyDiv w:val="1"/>
      <w:marLeft w:val="0"/>
      <w:marRight w:val="0"/>
      <w:marTop w:val="0"/>
      <w:marBottom w:val="0"/>
      <w:divBdr>
        <w:top w:val="none" w:sz="0" w:space="0" w:color="auto"/>
        <w:left w:val="none" w:sz="0" w:space="0" w:color="auto"/>
        <w:bottom w:val="none" w:sz="0" w:space="0" w:color="auto"/>
        <w:right w:val="none" w:sz="0" w:space="0" w:color="auto"/>
      </w:divBdr>
    </w:div>
    <w:div w:id="1364087633">
      <w:bodyDiv w:val="1"/>
      <w:marLeft w:val="0"/>
      <w:marRight w:val="0"/>
      <w:marTop w:val="0"/>
      <w:marBottom w:val="0"/>
      <w:divBdr>
        <w:top w:val="none" w:sz="0" w:space="0" w:color="auto"/>
        <w:left w:val="none" w:sz="0" w:space="0" w:color="auto"/>
        <w:bottom w:val="none" w:sz="0" w:space="0" w:color="auto"/>
        <w:right w:val="none" w:sz="0" w:space="0" w:color="auto"/>
      </w:divBdr>
    </w:div>
    <w:div w:id="1366170822">
      <w:bodyDiv w:val="1"/>
      <w:marLeft w:val="0"/>
      <w:marRight w:val="0"/>
      <w:marTop w:val="0"/>
      <w:marBottom w:val="0"/>
      <w:divBdr>
        <w:top w:val="none" w:sz="0" w:space="0" w:color="auto"/>
        <w:left w:val="none" w:sz="0" w:space="0" w:color="auto"/>
        <w:bottom w:val="none" w:sz="0" w:space="0" w:color="auto"/>
        <w:right w:val="none" w:sz="0" w:space="0" w:color="auto"/>
      </w:divBdr>
    </w:div>
    <w:div w:id="1378627668">
      <w:bodyDiv w:val="1"/>
      <w:marLeft w:val="0"/>
      <w:marRight w:val="0"/>
      <w:marTop w:val="0"/>
      <w:marBottom w:val="0"/>
      <w:divBdr>
        <w:top w:val="none" w:sz="0" w:space="0" w:color="auto"/>
        <w:left w:val="none" w:sz="0" w:space="0" w:color="auto"/>
        <w:bottom w:val="none" w:sz="0" w:space="0" w:color="auto"/>
        <w:right w:val="none" w:sz="0" w:space="0" w:color="auto"/>
      </w:divBdr>
    </w:div>
    <w:div w:id="1388720919">
      <w:bodyDiv w:val="1"/>
      <w:marLeft w:val="0"/>
      <w:marRight w:val="0"/>
      <w:marTop w:val="0"/>
      <w:marBottom w:val="0"/>
      <w:divBdr>
        <w:top w:val="none" w:sz="0" w:space="0" w:color="auto"/>
        <w:left w:val="none" w:sz="0" w:space="0" w:color="auto"/>
        <w:bottom w:val="none" w:sz="0" w:space="0" w:color="auto"/>
        <w:right w:val="none" w:sz="0" w:space="0" w:color="auto"/>
      </w:divBdr>
    </w:div>
    <w:div w:id="1412586116">
      <w:bodyDiv w:val="1"/>
      <w:marLeft w:val="0"/>
      <w:marRight w:val="0"/>
      <w:marTop w:val="0"/>
      <w:marBottom w:val="0"/>
      <w:divBdr>
        <w:top w:val="none" w:sz="0" w:space="0" w:color="auto"/>
        <w:left w:val="none" w:sz="0" w:space="0" w:color="auto"/>
        <w:bottom w:val="none" w:sz="0" w:space="0" w:color="auto"/>
        <w:right w:val="none" w:sz="0" w:space="0" w:color="auto"/>
      </w:divBdr>
    </w:div>
    <w:div w:id="1414083613">
      <w:bodyDiv w:val="1"/>
      <w:marLeft w:val="0"/>
      <w:marRight w:val="0"/>
      <w:marTop w:val="0"/>
      <w:marBottom w:val="0"/>
      <w:divBdr>
        <w:top w:val="none" w:sz="0" w:space="0" w:color="auto"/>
        <w:left w:val="none" w:sz="0" w:space="0" w:color="auto"/>
        <w:bottom w:val="none" w:sz="0" w:space="0" w:color="auto"/>
        <w:right w:val="none" w:sz="0" w:space="0" w:color="auto"/>
      </w:divBdr>
    </w:div>
    <w:div w:id="1418481055">
      <w:bodyDiv w:val="1"/>
      <w:marLeft w:val="0"/>
      <w:marRight w:val="0"/>
      <w:marTop w:val="0"/>
      <w:marBottom w:val="0"/>
      <w:divBdr>
        <w:top w:val="none" w:sz="0" w:space="0" w:color="auto"/>
        <w:left w:val="none" w:sz="0" w:space="0" w:color="auto"/>
        <w:bottom w:val="none" w:sz="0" w:space="0" w:color="auto"/>
        <w:right w:val="none" w:sz="0" w:space="0" w:color="auto"/>
      </w:divBdr>
    </w:div>
    <w:div w:id="1419861064">
      <w:bodyDiv w:val="1"/>
      <w:marLeft w:val="0"/>
      <w:marRight w:val="0"/>
      <w:marTop w:val="0"/>
      <w:marBottom w:val="0"/>
      <w:divBdr>
        <w:top w:val="none" w:sz="0" w:space="0" w:color="auto"/>
        <w:left w:val="none" w:sz="0" w:space="0" w:color="auto"/>
        <w:bottom w:val="none" w:sz="0" w:space="0" w:color="auto"/>
        <w:right w:val="none" w:sz="0" w:space="0" w:color="auto"/>
      </w:divBdr>
    </w:div>
    <w:div w:id="1441677430">
      <w:bodyDiv w:val="1"/>
      <w:marLeft w:val="0"/>
      <w:marRight w:val="0"/>
      <w:marTop w:val="0"/>
      <w:marBottom w:val="0"/>
      <w:divBdr>
        <w:top w:val="none" w:sz="0" w:space="0" w:color="auto"/>
        <w:left w:val="none" w:sz="0" w:space="0" w:color="auto"/>
        <w:bottom w:val="none" w:sz="0" w:space="0" w:color="auto"/>
        <w:right w:val="none" w:sz="0" w:space="0" w:color="auto"/>
      </w:divBdr>
    </w:div>
    <w:div w:id="1453598121">
      <w:bodyDiv w:val="1"/>
      <w:marLeft w:val="0"/>
      <w:marRight w:val="0"/>
      <w:marTop w:val="0"/>
      <w:marBottom w:val="0"/>
      <w:divBdr>
        <w:top w:val="none" w:sz="0" w:space="0" w:color="auto"/>
        <w:left w:val="none" w:sz="0" w:space="0" w:color="auto"/>
        <w:bottom w:val="none" w:sz="0" w:space="0" w:color="auto"/>
        <w:right w:val="none" w:sz="0" w:space="0" w:color="auto"/>
      </w:divBdr>
    </w:div>
    <w:div w:id="1465930558">
      <w:bodyDiv w:val="1"/>
      <w:marLeft w:val="0"/>
      <w:marRight w:val="0"/>
      <w:marTop w:val="0"/>
      <w:marBottom w:val="0"/>
      <w:divBdr>
        <w:top w:val="none" w:sz="0" w:space="0" w:color="auto"/>
        <w:left w:val="none" w:sz="0" w:space="0" w:color="auto"/>
        <w:bottom w:val="none" w:sz="0" w:space="0" w:color="auto"/>
        <w:right w:val="none" w:sz="0" w:space="0" w:color="auto"/>
      </w:divBdr>
    </w:div>
    <w:div w:id="1492140079">
      <w:bodyDiv w:val="1"/>
      <w:marLeft w:val="0"/>
      <w:marRight w:val="0"/>
      <w:marTop w:val="0"/>
      <w:marBottom w:val="0"/>
      <w:divBdr>
        <w:top w:val="none" w:sz="0" w:space="0" w:color="auto"/>
        <w:left w:val="none" w:sz="0" w:space="0" w:color="auto"/>
        <w:bottom w:val="none" w:sz="0" w:space="0" w:color="auto"/>
        <w:right w:val="none" w:sz="0" w:space="0" w:color="auto"/>
      </w:divBdr>
    </w:div>
    <w:div w:id="1508980769">
      <w:bodyDiv w:val="1"/>
      <w:marLeft w:val="0"/>
      <w:marRight w:val="0"/>
      <w:marTop w:val="0"/>
      <w:marBottom w:val="0"/>
      <w:divBdr>
        <w:top w:val="none" w:sz="0" w:space="0" w:color="auto"/>
        <w:left w:val="none" w:sz="0" w:space="0" w:color="auto"/>
        <w:bottom w:val="none" w:sz="0" w:space="0" w:color="auto"/>
        <w:right w:val="none" w:sz="0" w:space="0" w:color="auto"/>
      </w:divBdr>
    </w:div>
    <w:div w:id="1541237297">
      <w:bodyDiv w:val="1"/>
      <w:marLeft w:val="0"/>
      <w:marRight w:val="0"/>
      <w:marTop w:val="0"/>
      <w:marBottom w:val="0"/>
      <w:divBdr>
        <w:top w:val="none" w:sz="0" w:space="0" w:color="auto"/>
        <w:left w:val="none" w:sz="0" w:space="0" w:color="auto"/>
        <w:bottom w:val="none" w:sz="0" w:space="0" w:color="auto"/>
        <w:right w:val="none" w:sz="0" w:space="0" w:color="auto"/>
      </w:divBdr>
    </w:div>
    <w:div w:id="1559630872">
      <w:bodyDiv w:val="1"/>
      <w:marLeft w:val="0"/>
      <w:marRight w:val="0"/>
      <w:marTop w:val="0"/>
      <w:marBottom w:val="0"/>
      <w:divBdr>
        <w:top w:val="none" w:sz="0" w:space="0" w:color="auto"/>
        <w:left w:val="none" w:sz="0" w:space="0" w:color="auto"/>
        <w:bottom w:val="none" w:sz="0" w:space="0" w:color="auto"/>
        <w:right w:val="none" w:sz="0" w:space="0" w:color="auto"/>
      </w:divBdr>
    </w:div>
    <w:div w:id="1569918054">
      <w:bodyDiv w:val="1"/>
      <w:marLeft w:val="0"/>
      <w:marRight w:val="0"/>
      <w:marTop w:val="0"/>
      <w:marBottom w:val="0"/>
      <w:divBdr>
        <w:top w:val="none" w:sz="0" w:space="0" w:color="auto"/>
        <w:left w:val="none" w:sz="0" w:space="0" w:color="auto"/>
        <w:bottom w:val="none" w:sz="0" w:space="0" w:color="auto"/>
        <w:right w:val="none" w:sz="0" w:space="0" w:color="auto"/>
      </w:divBdr>
      <w:divsChild>
        <w:div w:id="1110665366">
          <w:marLeft w:val="0"/>
          <w:marRight w:val="0"/>
          <w:marTop w:val="0"/>
          <w:marBottom w:val="0"/>
          <w:divBdr>
            <w:top w:val="none" w:sz="0" w:space="0" w:color="auto"/>
            <w:left w:val="none" w:sz="0" w:space="0" w:color="auto"/>
            <w:bottom w:val="none" w:sz="0" w:space="0" w:color="auto"/>
            <w:right w:val="none" w:sz="0" w:space="0" w:color="auto"/>
          </w:divBdr>
        </w:div>
      </w:divsChild>
    </w:div>
    <w:div w:id="1582835860">
      <w:bodyDiv w:val="1"/>
      <w:marLeft w:val="0"/>
      <w:marRight w:val="0"/>
      <w:marTop w:val="0"/>
      <w:marBottom w:val="0"/>
      <w:divBdr>
        <w:top w:val="none" w:sz="0" w:space="0" w:color="auto"/>
        <w:left w:val="none" w:sz="0" w:space="0" w:color="auto"/>
        <w:bottom w:val="none" w:sz="0" w:space="0" w:color="auto"/>
        <w:right w:val="none" w:sz="0" w:space="0" w:color="auto"/>
      </w:divBdr>
    </w:div>
    <w:div w:id="1621567719">
      <w:bodyDiv w:val="1"/>
      <w:marLeft w:val="0"/>
      <w:marRight w:val="0"/>
      <w:marTop w:val="0"/>
      <w:marBottom w:val="0"/>
      <w:divBdr>
        <w:top w:val="none" w:sz="0" w:space="0" w:color="auto"/>
        <w:left w:val="none" w:sz="0" w:space="0" w:color="auto"/>
        <w:bottom w:val="none" w:sz="0" w:space="0" w:color="auto"/>
        <w:right w:val="none" w:sz="0" w:space="0" w:color="auto"/>
      </w:divBdr>
    </w:div>
    <w:div w:id="1635981257">
      <w:bodyDiv w:val="1"/>
      <w:marLeft w:val="0"/>
      <w:marRight w:val="0"/>
      <w:marTop w:val="0"/>
      <w:marBottom w:val="0"/>
      <w:divBdr>
        <w:top w:val="none" w:sz="0" w:space="0" w:color="auto"/>
        <w:left w:val="none" w:sz="0" w:space="0" w:color="auto"/>
        <w:bottom w:val="none" w:sz="0" w:space="0" w:color="auto"/>
        <w:right w:val="none" w:sz="0" w:space="0" w:color="auto"/>
      </w:divBdr>
    </w:div>
    <w:div w:id="1660575773">
      <w:bodyDiv w:val="1"/>
      <w:marLeft w:val="0"/>
      <w:marRight w:val="0"/>
      <w:marTop w:val="0"/>
      <w:marBottom w:val="0"/>
      <w:divBdr>
        <w:top w:val="none" w:sz="0" w:space="0" w:color="auto"/>
        <w:left w:val="none" w:sz="0" w:space="0" w:color="auto"/>
        <w:bottom w:val="none" w:sz="0" w:space="0" w:color="auto"/>
        <w:right w:val="none" w:sz="0" w:space="0" w:color="auto"/>
      </w:divBdr>
    </w:div>
    <w:div w:id="1683898935">
      <w:bodyDiv w:val="1"/>
      <w:marLeft w:val="0"/>
      <w:marRight w:val="0"/>
      <w:marTop w:val="0"/>
      <w:marBottom w:val="0"/>
      <w:divBdr>
        <w:top w:val="none" w:sz="0" w:space="0" w:color="auto"/>
        <w:left w:val="none" w:sz="0" w:space="0" w:color="auto"/>
        <w:bottom w:val="none" w:sz="0" w:space="0" w:color="auto"/>
        <w:right w:val="none" w:sz="0" w:space="0" w:color="auto"/>
      </w:divBdr>
    </w:div>
    <w:div w:id="1695233464">
      <w:bodyDiv w:val="1"/>
      <w:marLeft w:val="0"/>
      <w:marRight w:val="0"/>
      <w:marTop w:val="0"/>
      <w:marBottom w:val="0"/>
      <w:divBdr>
        <w:top w:val="none" w:sz="0" w:space="0" w:color="auto"/>
        <w:left w:val="none" w:sz="0" w:space="0" w:color="auto"/>
        <w:bottom w:val="none" w:sz="0" w:space="0" w:color="auto"/>
        <w:right w:val="none" w:sz="0" w:space="0" w:color="auto"/>
      </w:divBdr>
      <w:divsChild>
        <w:div w:id="388303471">
          <w:marLeft w:val="0"/>
          <w:marRight w:val="0"/>
          <w:marTop w:val="0"/>
          <w:marBottom w:val="180"/>
          <w:divBdr>
            <w:top w:val="none" w:sz="0" w:space="0" w:color="auto"/>
            <w:left w:val="none" w:sz="0" w:space="0" w:color="auto"/>
            <w:bottom w:val="none" w:sz="0" w:space="0" w:color="auto"/>
            <w:right w:val="none" w:sz="0" w:space="0" w:color="auto"/>
          </w:divBdr>
        </w:div>
      </w:divsChild>
    </w:div>
    <w:div w:id="1700084997">
      <w:bodyDiv w:val="1"/>
      <w:marLeft w:val="0"/>
      <w:marRight w:val="0"/>
      <w:marTop w:val="0"/>
      <w:marBottom w:val="0"/>
      <w:divBdr>
        <w:top w:val="none" w:sz="0" w:space="0" w:color="auto"/>
        <w:left w:val="none" w:sz="0" w:space="0" w:color="auto"/>
        <w:bottom w:val="none" w:sz="0" w:space="0" w:color="auto"/>
        <w:right w:val="none" w:sz="0" w:space="0" w:color="auto"/>
      </w:divBdr>
    </w:div>
    <w:div w:id="1711220786">
      <w:bodyDiv w:val="1"/>
      <w:marLeft w:val="0"/>
      <w:marRight w:val="0"/>
      <w:marTop w:val="0"/>
      <w:marBottom w:val="0"/>
      <w:divBdr>
        <w:top w:val="none" w:sz="0" w:space="0" w:color="auto"/>
        <w:left w:val="none" w:sz="0" w:space="0" w:color="auto"/>
        <w:bottom w:val="none" w:sz="0" w:space="0" w:color="auto"/>
        <w:right w:val="none" w:sz="0" w:space="0" w:color="auto"/>
      </w:divBdr>
    </w:div>
    <w:div w:id="1716272930">
      <w:bodyDiv w:val="1"/>
      <w:marLeft w:val="0"/>
      <w:marRight w:val="0"/>
      <w:marTop w:val="0"/>
      <w:marBottom w:val="0"/>
      <w:divBdr>
        <w:top w:val="none" w:sz="0" w:space="0" w:color="auto"/>
        <w:left w:val="none" w:sz="0" w:space="0" w:color="auto"/>
        <w:bottom w:val="none" w:sz="0" w:space="0" w:color="auto"/>
        <w:right w:val="none" w:sz="0" w:space="0" w:color="auto"/>
      </w:divBdr>
    </w:div>
    <w:div w:id="1737630829">
      <w:bodyDiv w:val="1"/>
      <w:marLeft w:val="0"/>
      <w:marRight w:val="0"/>
      <w:marTop w:val="0"/>
      <w:marBottom w:val="0"/>
      <w:divBdr>
        <w:top w:val="none" w:sz="0" w:space="0" w:color="auto"/>
        <w:left w:val="none" w:sz="0" w:space="0" w:color="auto"/>
        <w:bottom w:val="none" w:sz="0" w:space="0" w:color="auto"/>
        <w:right w:val="none" w:sz="0" w:space="0" w:color="auto"/>
      </w:divBdr>
    </w:div>
    <w:div w:id="1737699530">
      <w:bodyDiv w:val="1"/>
      <w:marLeft w:val="0"/>
      <w:marRight w:val="0"/>
      <w:marTop w:val="0"/>
      <w:marBottom w:val="0"/>
      <w:divBdr>
        <w:top w:val="none" w:sz="0" w:space="0" w:color="auto"/>
        <w:left w:val="none" w:sz="0" w:space="0" w:color="auto"/>
        <w:bottom w:val="none" w:sz="0" w:space="0" w:color="auto"/>
        <w:right w:val="none" w:sz="0" w:space="0" w:color="auto"/>
      </w:divBdr>
    </w:div>
    <w:div w:id="1773160673">
      <w:bodyDiv w:val="1"/>
      <w:marLeft w:val="0"/>
      <w:marRight w:val="0"/>
      <w:marTop w:val="0"/>
      <w:marBottom w:val="0"/>
      <w:divBdr>
        <w:top w:val="none" w:sz="0" w:space="0" w:color="auto"/>
        <w:left w:val="none" w:sz="0" w:space="0" w:color="auto"/>
        <w:bottom w:val="none" w:sz="0" w:space="0" w:color="auto"/>
        <w:right w:val="none" w:sz="0" w:space="0" w:color="auto"/>
      </w:divBdr>
    </w:div>
    <w:div w:id="1794136625">
      <w:bodyDiv w:val="1"/>
      <w:marLeft w:val="0"/>
      <w:marRight w:val="0"/>
      <w:marTop w:val="0"/>
      <w:marBottom w:val="0"/>
      <w:divBdr>
        <w:top w:val="none" w:sz="0" w:space="0" w:color="auto"/>
        <w:left w:val="none" w:sz="0" w:space="0" w:color="auto"/>
        <w:bottom w:val="none" w:sz="0" w:space="0" w:color="auto"/>
        <w:right w:val="none" w:sz="0" w:space="0" w:color="auto"/>
      </w:divBdr>
    </w:div>
    <w:div w:id="1796287094">
      <w:bodyDiv w:val="1"/>
      <w:marLeft w:val="0"/>
      <w:marRight w:val="0"/>
      <w:marTop w:val="0"/>
      <w:marBottom w:val="0"/>
      <w:divBdr>
        <w:top w:val="none" w:sz="0" w:space="0" w:color="auto"/>
        <w:left w:val="none" w:sz="0" w:space="0" w:color="auto"/>
        <w:bottom w:val="none" w:sz="0" w:space="0" w:color="auto"/>
        <w:right w:val="none" w:sz="0" w:space="0" w:color="auto"/>
      </w:divBdr>
    </w:div>
    <w:div w:id="1801217591">
      <w:bodyDiv w:val="1"/>
      <w:marLeft w:val="0"/>
      <w:marRight w:val="0"/>
      <w:marTop w:val="0"/>
      <w:marBottom w:val="0"/>
      <w:divBdr>
        <w:top w:val="none" w:sz="0" w:space="0" w:color="auto"/>
        <w:left w:val="none" w:sz="0" w:space="0" w:color="auto"/>
        <w:bottom w:val="none" w:sz="0" w:space="0" w:color="auto"/>
        <w:right w:val="none" w:sz="0" w:space="0" w:color="auto"/>
      </w:divBdr>
    </w:div>
    <w:div w:id="1870298372">
      <w:bodyDiv w:val="1"/>
      <w:marLeft w:val="0"/>
      <w:marRight w:val="0"/>
      <w:marTop w:val="0"/>
      <w:marBottom w:val="0"/>
      <w:divBdr>
        <w:top w:val="none" w:sz="0" w:space="0" w:color="auto"/>
        <w:left w:val="none" w:sz="0" w:space="0" w:color="auto"/>
        <w:bottom w:val="none" w:sz="0" w:space="0" w:color="auto"/>
        <w:right w:val="none" w:sz="0" w:space="0" w:color="auto"/>
      </w:divBdr>
    </w:div>
    <w:div w:id="1876498859">
      <w:bodyDiv w:val="1"/>
      <w:marLeft w:val="0"/>
      <w:marRight w:val="0"/>
      <w:marTop w:val="0"/>
      <w:marBottom w:val="0"/>
      <w:divBdr>
        <w:top w:val="none" w:sz="0" w:space="0" w:color="auto"/>
        <w:left w:val="none" w:sz="0" w:space="0" w:color="auto"/>
        <w:bottom w:val="none" w:sz="0" w:space="0" w:color="auto"/>
        <w:right w:val="none" w:sz="0" w:space="0" w:color="auto"/>
      </w:divBdr>
    </w:div>
    <w:div w:id="1885558435">
      <w:bodyDiv w:val="1"/>
      <w:marLeft w:val="0"/>
      <w:marRight w:val="0"/>
      <w:marTop w:val="0"/>
      <w:marBottom w:val="0"/>
      <w:divBdr>
        <w:top w:val="none" w:sz="0" w:space="0" w:color="auto"/>
        <w:left w:val="none" w:sz="0" w:space="0" w:color="auto"/>
        <w:bottom w:val="none" w:sz="0" w:space="0" w:color="auto"/>
        <w:right w:val="none" w:sz="0" w:space="0" w:color="auto"/>
      </w:divBdr>
    </w:div>
    <w:div w:id="1888568312">
      <w:bodyDiv w:val="1"/>
      <w:marLeft w:val="0"/>
      <w:marRight w:val="0"/>
      <w:marTop w:val="0"/>
      <w:marBottom w:val="0"/>
      <w:divBdr>
        <w:top w:val="none" w:sz="0" w:space="0" w:color="auto"/>
        <w:left w:val="none" w:sz="0" w:space="0" w:color="auto"/>
        <w:bottom w:val="none" w:sz="0" w:space="0" w:color="auto"/>
        <w:right w:val="none" w:sz="0" w:space="0" w:color="auto"/>
      </w:divBdr>
    </w:div>
    <w:div w:id="1914461717">
      <w:bodyDiv w:val="1"/>
      <w:marLeft w:val="0"/>
      <w:marRight w:val="0"/>
      <w:marTop w:val="0"/>
      <w:marBottom w:val="0"/>
      <w:divBdr>
        <w:top w:val="none" w:sz="0" w:space="0" w:color="auto"/>
        <w:left w:val="none" w:sz="0" w:space="0" w:color="auto"/>
        <w:bottom w:val="none" w:sz="0" w:space="0" w:color="auto"/>
        <w:right w:val="none" w:sz="0" w:space="0" w:color="auto"/>
      </w:divBdr>
    </w:div>
    <w:div w:id="1914968007">
      <w:bodyDiv w:val="1"/>
      <w:marLeft w:val="0"/>
      <w:marRight w:val="0"/>
      <w:marTop w:val="0"/>
      <w:marBottom w:val="0"/>
      <w:divBdr>
        <w:top w:val="none" w:sz="0" w:space="0" w:color="auto"/>
        <w:left w:val="none" w:sz="0" w:space="0" w:color="auto"/>
        <w:bottom w:val="none" w:sz="0" w:space="0" w:color="auto"/>
        <w:right w:val="none" w:sz="0" w:space="0" w:color="auto"/>
      </w:divBdr>
    </w:div>
    <w:div w:id="1918788155">
      <w:bodyDiv w:val="1"/>
      <w:marLeft w:val="0"/>
      <w:marRight w:val="0"/>
      <w:marTop w:val="0"/>
      <w:marBottom w:val="0"/>
      <w:divBdr>
        <w:top w:val="none" w:sz="0" w:space="0" w:color="auto"/>
        <w:left w:val="none" w:sz="0" w:space="0" w:color="auto"/>
        <w:bottom w:val="none" w:sz="0" w:space="0" w:color="auto"/>
        <w:right w:val="none" w:sz="0" w:space="0" w:color="auto"/>
      </w:divBdr>
    </w:div>
    <w:div w:id="1933006506">
      <w:bodyDiv w:val="1"/>
      <w:marLeft w:val="0"/>
      <w:marRight w:val="0"/>
      <w:marTop w:val="0"/>
      <w:marBottom w:val="0"/>
      <w:divBdr>
        <w:top w:val="none" w:sz="0" w:space="0" w:color="auto"/>
        <w:left w:val="none" w:sz="0" w:space="0" w:color="auto"/>
        <w:bottom w:val="none" w:sz="0" w:space="0" w:color="auto"/>
        <w:right w:val="none" w:sz="0" w:space="0" w:color="auto"/>
      </w:divBdr>
    </w:div>
    <w:div w:id="1964264095">
      <w:bodyDiv w:val="1"/>
      <w:marLeft w:val="0"/>
      <w:marRight w:val="0"/>
      <w:marTop w:val="0"/>
      <w:marBottom w:val="0"/>
      <w:divBdr>
        <w:top w:val="none" w:sz="0" w:space="0" w:color="auto"/>
        <w:left w:val="none" w:sz="0" w:space="0" w:color="auto"/>
        <w:bottom w:val="none" w:sz="0" w:space="0" w:color="auto"/>
        <w:right w:val="none" w:sz="0" w:space="0" w:color="auto"/>
      </w:divBdr>
    </w:div>
    <w:div w:id="1985767331">
      <w:bodyDiv w:val="1"/>
      <w:marLeft w:val="0"/>
      <w:marRight w:val="0"/>
      <w:marTop w:val="0"/>
      <w:marBottom w:val="0"/>
      <w:divBdr>
        <w:top w:val="none" w:sz="0" w:space="0" w:color="auto"/>
        <w:left w:val="none" w:sz="0" w:space="0" w:color="auto"/>
        <w:bottom w:val="none" w:sz="0" w:space="0" w:color="auto"/>
        <w:right w:val="none" w:sz="0" w:space="0" w:color="auto"/>
      </w:divBdr>
    </w:div>
    <w:div w:id="2015379395">
      <w:bodyDiv w:val="1"/>
      <w:marLeft w:val="0"/>
      <w:marRight w:val="0"/>
      <w:marTop w:val="0"/>
      <w:marBottom w:val="0"/>
      <w:divBdr>
        <w:top w:val="none" w:sz="0" w:space="0" w:color="auto"/>
        <w:left w:val="none" w:sz="0" w:space="0" w:color="auto"/>
        <w:bottom w:val="none" w:sz="0" w:space="0" w:color="auto"/>
        <w:right w:val="none" w:sz="0" w:space="0" w:color="auto"/>
      </w:divBdr>
    </w:div>
    <w:div w:id="2071416850">
      <w:bodyDiv w:val="1"/>
      <w:marLeft w:val="0"/>
      <w:marRight w:val="0"/>
      <w:marTop w:val="0"/>
      <w:marBottom w:val="0"/>
      <w:divBdr>
        <w:top w:val="none" w:sz="0" w:space="0" w:color="auto"/>
        <w:left w:val="none" w:sz="0" w:space="0" w:color="auto"/>
        <w:bottom w:val="none" w:sz="0" w:space="0" w:color="auto"/>
        <w:right w:val="none" w:sz="0" w:space="0" w:color="auto"/>
      </w:divBdr>
    </w:div>
    <w:div w:id="2073042309">
      <w:bodyDiv w:val="1"/>
      <w:marLeft w:val="0"/>
      <w:marRight w:val="0"/>
      <w:marTop w:val="0"/>
      <w:marBottom w:val="0"/>
      <w:divBdr>
        <w:top w:val="none" w:sz="0" w:space="0" w:color="auto"/>
        <w:left w:val="none" w:sz="0" w:space="0" w:color="auto"/>
        <w:bottom w:val="none" w:sz="0" w:space="0" w:color="auto"/>
        <w:right w:val="none" w:sz="0" w:space="0" w:color="auto"/>
      </w:divBdr>
    </w:div>
    <w:div w:id="2077122955">
      <w:bodyDiv w:val="1"/>
      <w:marLeft w:val="0"/>
      <w:marRight w:val="0"/>
      <w:marTop w:val="0"/>
      <w:marBottom w:val="0"/>
      <w:divBdr>
        <w:top w:val="none" w:sz="0" w:space="0" w:color="auto"/>
        <w:left w:val="none" w:sz="0" w:space="0" w:color="auto"/>
        <w:bottom w:val="none" w:sz="0" w:space="0" w:color="auto"/>
        <w:right w:val="none" w:sz="0" w:space="0" w:color="auto"/>
      </w:divBdr>
    </w:div>
    <w:div w:id="2121415354">
      <w:bodyDiv w:val="1"/>
      <w:marLeft w:val="0"/>
      <w:marRight w:val="0"/>
      <w:marTop w:val="0"/>
      <w:marBottom w:val="0"/>
      <w:divBdr>
        <w:top w:val="none" w:sz="0" w:space="0" w:color="auto"/>
        <w:left w:val="none" w:sz="0" w:space="0" w:color="auto"/>
        <w:bottom w:val="none" w:sz="0" w:space="0" w:color="auto"/>
        <w:right w:val="none" w:sz="0" w:space="0" w:color="auto"/>
      </w:divBdr>
    </w:div>
    <w:div w:id="2141995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Inversión (L)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tx>
            <c:strRef>
              <c:f>'TERRENO-OBRAS FÍSICAS'!$N$16</c:f>
              <c:strCache>
                <c:ptCount val="1"/>
                <c:pt idx="0">
                  <c:v>Costo Total 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'TERRENO-OBRAS FÍSICAS'!$J$17:$J$22</c:f>
              <c:strCache>
                <c:ptCount val="6"/>
                <c:pt idx="0">
                  <c:v>Terreno</c:v>
                </c:pt>
                <c:pt idx="1">
                  <c:v>Obras físicas</c:v>
                </c:pt>
                <c:pt idx="2">
                  <c:v>Mobiliario</c:v>
                </c:pt>
                <c:pt idx="3">
                  <c:v>Maquinaria y equipo</c:v>
                </c:pt>
                <c:pt idx="4">
                  <c:v>Herramientas</c:v>
                </c:pt>
                <c:pt idx="5">
                  <c:v>Total</c:v>
                </c:pt>
              </c:strCache>
            </c:strRef>
          </c:cat>
          <c:val>
            <c:numRef>
              <c:f>'TERRENO-OBRAS FÍSICAS'!$N$17:$N$22</c:f>
              <c:numCache>
                <c:formatCode>_-* #,##0.00\ _€_-;\-* #,##0.00\ _€_-;_-* "-"??\ _€_-;_-@_-</c:formatCode>
                <c:ptCount val="6"/>
                <c:pt idx="0">
                  <c:v>160000</c:v>
                </c:pt>
                <c:pt idx="1">
                  <c:v>120000</c:v>
                </c:pt>
                <c:pt idx="2">
                  <c:v>151190</c:v>
                </c:pt>
                <c:pt idx="3">
                  <c:v>375424</c:v>
                </c:pt>
                <c:pt idx="4">
                  <c:v>26100</c:v>
                </c:pt>
                <c:pt idx="5">
                  <c:v>832714</c:v>
                </c:pt>
              </c:numCache>
            </c:numRef>
          </c:val>
          <c:extLst>
            <c:ext xmlns:c16="http://schemas.microsoft.com/office/drawing/2014/chart" uri="{C3380CC4-5D6E-409C-BE32-E72D297353CC}">
              <c16:uniqueId val="{00000000-A866-442A-92EC-F3518AA4C839}"/>
            </c:ext>
          </c:extLst>
        </c:ser>
        <c:dLbls>
          <c:dLblPos val="outEnd"/>
          <c:showLegendKey val="0"/>
          <c:showVal val="1"/>
          <c:showCatName val="0"/>
          <c:showSerName val="0"/>
          <c:showPercent val="0"/>
          <c:showBubbleSize val="0"/>
        </c:dLbls>
        <c:gapWidth val="100"/>
        <c:axId val="421585608"/>
        <c:axId val="1"/>
      </c:barChart>
      <c:catAx>
        <c:axId val="42158560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s-HN"/>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2">
                  <a:lumMod val="15000"/>
                  <a:lumOff val="85000"/>
                </a:schemeClr>
              </a:solidFill>
              <a:round/>
            </a:ln>
            <a:effectLst/>
          </c:spPr>
        </c:majorGridlines>
        <c:numFmt formatCode="_-* #,##0.00\ _€_-;\-* #,##0.00\ _€_-;_-* &quot;-&quot;??\ _€_-;_-@_-"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es-HN"/>
          </a:p>
        </c:txPr>
        <c:crossAx val="421585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Relación B/C según Escenarios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manualLayout>
          <c:layoutTarget val="inner"/>
          <c:xMode val="edge"/>
          <c:yMode val="edge"/>
          <c:x val="0.25826690582596096"/>
          <c:y val="0.20024359361243416"/>
          <c:w val="0.48346639102544614"/>
          <c:h val="0.74210467369966748"/>
        </c:manualLayout>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1776061776061778E-2"/>
                  <c:y val="4.7412090082971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CD-42F6-9594-C779C67C9B7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Hoja1!$K$4:$M$4</c:f>
              <c:strCache>
                <c:ptCount val="3"/>
                <c:pt idx="0">
                  <c:v>Escenario 1: L, 6,00/kWh.</c:v>
                </c:pt>
                <c:pt idx="1">
                  <c:v>Escenario 2: L, 11,00/kWh.</c:v>
                </c:pt>
                <c:pt idx="2">
                  <c:v>Escenario 3: L, 18,00/kWh.</c:v>
                </c:pt>
              </c:strCache>
            </c:strRef>
          </c:cat>
          <c:val>
            <c:numRef>
              <c:f>Hoja1!$K$5:$M$5</c:f>
              <c:numCache>
                <c:formatCode>_(* #,##0.00_);_(* \(#,##0.00\);_(* "-"??_);_(@_)</c:formatCode>
                <c:ptCount val="3"/>
                <c:pt idx="0">
                  <c:v>1.2623739904101774</c:v>
                </c:pt>
                <c:pt idx="1">
                  <c:v>1.238697350702157</c:v>
                </c:pt>
                <c:pt idx="2">
                  <c:v>1.2070039561779147</c:v>
                </c:pt>
              </c:numCache>
            </c:numRef>
          </c:val>
          <c:extLst>
            <c:ext xmlns:c16="http://schemas.microsoft.com/office/drawing/2014/chart" uri="{C3380CC4-5D6E-409C-BE32-E72D297353CC}">
              <c16:uniqueId val="{00000000-F2CD-42F6-9594-C779C67C9B7E}"/>
            </c:ext>
          </c:extLst>
        </c:ser>
        <c:dLbls>
          <c:showLegendKey val="0"/>
          <c:showVal val="1"/>
          <c:showCatName val="0"/>
          <c:showSerName val="0"/>
          <c:showPercent val="0"/>
          <c:showBubbleSize val="0"/>
        </c:dLbls>
        <c:axId val="548367760"/>
        <c:axId val="548371368"/>
      </c:radarChart>
      <c:catAx>
        <c:axId val="548367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548371368"/>
        <c:crosses val="autoZero"/>
        <c:auto val="1"/>
        <c:lblAlgn val="ctr"/>
        <c:lblOffset val="100"/>
        <c:noMultiLvlLbl val="0"/>
      </c:catAx>
      <c:valAx>
        <c:axId val="548371368"/>
        <c:scaling>
          <c:orientation val="minMax"/>
        </c:scaling>
        <c:delete val="1"/>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crossAx val="548367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a:t>Gastos en Inversión Productiva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bar"/>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'RESUMEN DE COSTOS'!$K$10:$K$12</c:f>
              <c:strCache>
                <c:ptCount val="3"/>
                <c:pt idx="0">
                  <c:v> Insumos </c:v>
                </c:pt>
                <c:pt idx="1">
                  <c:v> Mano de obra </c:v>
                </c:pt>
                <c:pt idx="2">
                  <c:v> Electricidad </c:v>
                </c:pt>
              </c:strCache>
            </c:strRef>
          </c:cat>
          <c:val>
            <c:numRef>
              <c:f>'RESUMEN DE COSTOS'!$L$10:$L$12</c:f>
              <c:numCache>
                <c:formatCode>0%</c:formatCode>
                <c:ptCount val="3"/>
                <c:pt idx="0">
                  <c:v>0.71162846394768631</c:v>
                </c:pt>
                <c:pt idx="1">
                  <c:v>0.21708596372605191</c:v>
                </c:pt>
                <c:pt idx="2">
                  <c:v>7.1285572326261759E-2</c:v>
                </c:pt>
              </c:numCache>
            </c:numRef>
          </c:val>
          <c:extLst>
            <c:ext xmlns:c16="http://schemas.microsoft.com/office/drawing/2014/chart" uri="{C3380CC4-5D6E-409C-BE32-E72D297353CC}">
              <c16:uniqueId val="{00000000-7FD6-4542-9ADF-BFCBA75E581F}"/>
            </c:ext>
          </c:extLst>
        </c:ser>
        <c:dLbls>
          <c:dLblPos val="outEnd"/>
          <c:showLegendKey val="0"/>
          <c:showVal val="1"/>
          <c:showCatName val="0"/>
          <c:showSerName val="0"/>
          <c:showPercent val="0"/>
          <c:showBubbleSize val="0"/>
        </c:dLbls>
        <c:gapWidth val="100"/>
        <c:axId val="548358248"/>
        <c:axId val="548358576"/>
      </c:barChart>
      <c:catAx>
        <c:axId val="54835824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48358576"/>
        <c:crosses val="autoZero"/>
        <c:auto val="1"/>
        <c:lblAlgn val="ctr"/>
        <c:lblOffset val="100"/>
        <c:noMultiLvlLbl val="0"/>
      </c:catAx>
      <c:valAx>
        <c:axId val="54835857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48358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e4b04d3662a5574c6823e779584d9de1">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2ef4e3e53650b48c4161ac7658ca541d"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4E7A6F-DC56-4FED-AE13-1BA7D3621776}">
  <ds:schemaRefs>
    <ds:schemaRef ds:uri="http://schemas.microsoft.com/sharepoint/v3/contenttype/forms"/>
  </ds:schemaRefs>
</ds:datastoreItem>
</file>

<file path=customXml/itemProps2.xml><?xml version="1.0" encoding="utf-8"?>
<ds:datastoreItem xmlns:ds="http://schemas.openxmlformats.org/officeDocument/2006/customXml" ds:itemID="{6B263263-B53C-4975-901E-FF095AADAA9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F91E15-E517-40E7-B641-8963C0E20BAD}">
  <ds:schemaRefs>
    <ds:schemaRef ds:uri="http://schemas.openxmlformats.org/officeDocument/2006/bibliography"/>
  </ds:schemaRefs>
</ds:datastoreItem>
</file>

<file path=customXml/itemProps4.xml><?xml version="1.0" encoding="utf-8"?>
<ds:datastoreItem xmlns:ds="http://schemas.openxmlformats.org/officeDocument/2006/customXml" ds:itemID="{0821D99C-3D7A-4201-BFA4-55D9DD150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16</Pages>
  <Words>4698</Words>
  <Characters>25840</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Pacta01</dc:creator>
  <cp:keywords/>
  <dc:description/>
  <cp:lastModifiedBy>Usuario de Windows</cp:lastModifiedBy>
  <cp:revision>12</cp:revision>
  <cp:lastPrinted>2023-03-29T17:47:00Z</cp:lastPrinted>
  <dcterms:created xsi:type="dcterms:W3CDTF">2022-12-22T20:16:00Z</dcterms:created>
  <dcterms:modified xsi:type="dcterms:W3CDTF">2023-03-29T17:49:00Z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